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E2B4" w14:textId="0DD24CB6" w:rsidR="00EE7491" w:rsidRDefault="00EE7491" w:rsidP="00EE74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#100</w:t>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w:t>
      </w:r>
      <w:r>
        <w:rPr>
          <w:b/>
          <w:i/>
          <w:noProof/>
          <w:sz w:val="28"/>
        </w:rPr>
        <w:t>495</w:t>
      </w:r>
      <w:r>
        <w:rPr>
          <w:b/>
          <w:i/>
          <w:noProof/>
          <w:sz w:val="28"/>
        </w:rPr>
        <w:t>9</w:t>
      </w:r>
      <w:r>
        <w:rPr>
          <w:b/>
          <w:i/>
          <w:noProof/>
          <w:sz w:val="28"/>
        </w:rPr>
        <w:fldChar w:fldCharType="end"/>
      </w:r>
    </w:p>
    <w:p w14:paraId="03FB05A9" w14:textId="77777777" w:rsidR="00EE7491" w:rsidRDefault="00EE7491" w:rsidP="00EE74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p w14:paraId="5014D7F2" w14:textId="77777777" w:rsidR="00EE7491" w:rsidRPr="00FF0522"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53010200"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Pr="00FF0522">
        <w:rPr>
          <w:rFonts w:ascii="Arial" w:eastAsia="Batang" w:hAnsi="Arial" w:cs="Arial"/>
          <w:b/>
          <w:bCs/>
          <w:lang w:eastAsia="zh-CN"/>
        </w:rPr>
        <w:t xml:space="preserve">Discussion on handling legacy </w:t>
      </w:r>
      <w:r>
        <w:rPr>
          <w:rFonts w:ascii="Arial" w:eastAsia="Batang" w:hAnsi="Arial" w:cs="Arial"/>
          <w:b/>
          <w:bCs/>
          <w:lang w:eastAsia="zh-CN"/>
        </w:rPr>
        <w:t>eMTC</w:t>
      </w:r>
      <w:r w:rsidRPr="00FF0522">
        <w:rPr>
          <w:rFonts w:ascii="Arial" w:eastAsia="Batang" w:hAnsi="Arial" w:cs="Arial"/>
          <w:b/>
          <w:bCs/>
          <w:lang w:eastAsia="zh-CN"/>
        </w:rPr>
        <w:t xml:space="preserve"> test case for IoT NTN UE</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77777777"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Pr="00B279D6">
        <w:rPr>
          <w:rFonts w:ascii="Arial" w:eastAsia="Batang" w:hAnsi="Arial"/>
          <w:b/>
          <w:lang w:eastAsia="zh-CN"/>
        </w:rPr>
        <w:t>6.3.</w:t>
      </w:r>
      <w:r>
        <w:rPr>
          <w:rFonts w:ascii="Arial" w:eastAsia="Batang" w:hAnsi="Arial"/>
          <w:b/>
          <w:lang w:eastAsia="zh-CN"/>
        </w:rPr>
        <w:t>23.5</w:t>
      </w:r>
    </w:p>
    <w:p w14:paraId="05196186" w14:textId="77777777" w:rsidR="0088023E" w:rsidRDefault="0088023E" w:rsidP="0088023E">
      <w:pPr>
        <w:jc w:val="both"/>
        <w:textAlignment w:val="auto"/>
        <w:rPr>
          <w:rFonts w:ascii="Arial" w:hAnsi="Arial" w:cs="Arial"/>
          <w:b/>
          <w:lang w:eastAsia="en-GB"/>
        </w:rPr>
      </w:pPr>
    </w:p>
    <w:p w14:paraId="39BF0C0D" w14:textId="5FE31BC3" w:rsidR="0088023E" w:rsidRDefault="0088023E" w:rsidP="0088023E">
      <w:pPr>
        <w:pStyle w:val="2"/>
      </w:pPr>
      <w:r>
        <w:t>1.</w:t>
      </w:r>
      <w:r>
        <w:tab/>
        <w:t>Introduction</w:t>
      </w:r>
      <w:r w:rsidR="00D41AB2">
        <w:t xml:space="preserve"> and Background</w:t>
      </w:r>
    </w:p>
    <w:p w14:paraId="3F85359A" w14:textId="4140D2CF" w:rsidR="009B4409" w:rsidRDefault="00855769" w:rsidP="00650A14">
      <w:pPr>
        <w:pStyle w:val="xmsonormal"/>
        <w:rPr>
          <w:rFonts w:ascii="Arial" w:hAnsi="Arial" w:cs="Arial"/>
        </w:rPr>
      </w:pPr>
      <w:r w:rsidRPr="00855769">
        <w:rPr>
          <w:rFonts w:ascii="Arial" w:hAnsi="Arial" w:cs="Arial"/>
        </w:rPr>
        <w:t>Internet of Things Non</w:t>
      </w:r>
      <w:r w:rsidR="00864F58">
        <w:rPr>
          <w:rFonts w:ascii="Arial" w:hAnsi="Arial" w:cs="Arial"/>
        </w:rPr>
        <w:t>-</w:t>
      </w:r>
      <w:r w:rsidRPr="00855769">
        <w:rPr>
          <w:rFonts w:ascii="Arial" w:hAnsi="Arial" w:cs="Arial"/>
        </w:rPr>
        <w:t xml:space="preserve">Terrestrial Network (IoT NTN) </w:t>
      </w:r>
      <w:r w:rsidR="00E940E8" w:rsidRPr="00CF42D9">
        <w:rPr>
          <w:rFonts w:ascii="Arial" w:hAnsi="Arial" w:cs="Arial"/>
        </w:rPr>
        <w:t>w</w:t>
      </w:r>
      <w:r w:rsidR="000F0447">
        <w:rPr>
          <w:rFonts w:ascii="Arial" w:hAnsi="Arial" w:cs="Arial"/>
        </w:rPr>
        <w:t>as</w:t>
      </w:r>
      <w:r w:rsidR="00E940E8" w:rsidRPr="00CF42D9">
        <w:rPr>
          <w:rFonts w:ascii="Arial" w:hAnsi="Arial" w:cs="Arial"/>
        </w:rPr>
        <w:t xml:space="preserve"> introduced in </w:t>
      </w:r>
      <w:r w:rsidR="00864F58">
        <w:rPr>
          <w:rFonts w:ascii="Arial" w:hAnsi="Arial" w:cs="Arial"/>
        </w:rPr>
        <w:t xml:space="preserve">3GPP </w:t>
      </w:r>
      <w:r w:rsidR="00E940E8" w:rsidRPr="00CF42D9">
        <w:rPr>
          <w:rFonts w:ascii="Arial" w:hAnsi="Arial" w:cs="Arial"/>
        </w:rPr>
        <w:t>Rel-1</w:t>
      </w:r>
      <w:r w:rsidR="000F0447">
        <w:rPr>
          <w:rFonts w:ascii="Arial" w:hAnsi="Arial" w:cs="Arial"/>
        </w:rPr>
        <w:t>7</w:t>
      </w:r>
      <w:r w:rsidR="00E940E8" w:rsidRPr="00CF42D9">
        <w:rPr>
          <w:rFonts w:ascii="Arial" w:hAnsi="Arial" w:cs="Arial"/>
        </w:rPr>
        <w:t xml:space="preserve"> </w:t>
      </w:r>
      <w:r w:rsidRPr="00864F58">
        <w:rPr>
          <w:rFonts w:ascii="Arial" w:hAnsi="Arial" w:cs="Arial"/>
        </w:rPr>
        <w:t>to support NB-IoT and eMTC over satellite, re</w:t>
      </w:r>
      <w:r w:rsidR="00864F58">
        <w:rPr>
          <w:rFonts w:ascii="Arial" w:hAnsi="Arial" w:cs="Arial"/>
        </w:rPr>
        <w:t>-</w:t>
      </w:r>
      <w:r w:rsidRPr="00864F58">
        <w:rPr>
          <w:rFonts w:ascii="Arial" w:hAnsi="Arial" w:cs="Arial"/>
        </w:rPr>
        <w:t>using as much as possible</w:t>
      </w:r>
      <w:r w:rsidRPr="00CF42D9">
        <w:rPr>
          <w:rFonts w:ascii="Arial" w:hAnsi="Arial" w:cs="Arial"/>
        </w:rPr>
        <w:t xml:space="preserve"> </w:t>
      </w:r>
      <w:r>
        <w:rPr>
          <w:rFonts w:ascii="Arial" w:hAnsi="Arial" w:cs="Arial"/>
        </w:rPr>
        <w:t>legacy NB-IoT and eMTC features</w:t>
      </w:r>
      <w:r w:rsidR="003C2C4F">
        <w:rPr>
          <w:rFonts w:ascii="Arial" w:hAnsi="Arial" w:cs="Arial"/>
        </w:rPr>
        <w:t xml:space="preserve"> </w:t>
      </w:r>
      <w:r w:rsidR="009B4409">
        <w:rPr>
          <w:rFonts w:ascii="Arial" w:hAnsi="Arial" w:cs="Arial"/>
        </w:rPr>
        <w:t xml:space="preserve">as </w:t>
      </w:r>
      <w:r w:rsidR="00164E92">
        <w:rPr>
          <w:rFonts w:ascii="Arial" w:hAnsi="Arial" w:cs="Arial"/>
        </w:rPr>
        <w:t>defined in TS 36.763</w:t>
      </w:r>
      <w:r w:rsidR="00775CC8">
        <w:rPr>
          <w:rFonts w:ascii="Arial" w:hAnsi="Arial" w:cs="Arial"/>
        </w:rPr>
        <w:t xml:space="preserve"> </w:t>
      </w:r>
      <w:r w:rsidR="00164E92">
        <w:rPr>
          <w:rFonts w:ascii="Arial" w:hAnsi="Arial" w:cs="Arial"/>
        </w:rPr>
        <w:t>[</w:t>
      </w:r>
      <w:r w:rsidR="000D6E96">
        <w:rPr>
          <w:rFonts w:ascii="Arial" w:hAnsi="Arial" w:cs="Arial"/>
        </w:rPr>
        <w:t>1</w:t>
      </w:r>
      <w:r w:rsidR="00164E92">
        <w:rPr>
          <w:rFonts w:ascii="Arial" w:hAnsi="Arial" w:cs="Arial"/>
        </w:rPr>
        <w:t>]</w:t>
      </w:r>
      <w:r w:rsidR="000D6E96">
        <w:rPr>
          <w:rFonts w:ascii="Arial" w:hAnsi="Arial" w:cs="Arial"/>
        </w:rPr>
        <w:t xml:space="preserve"> and TS 36.300 [2]</w:t>
      </w:r>
      <w:r w:rsidR="009B4409">
        <w:rPr>
          <w:rFonts w:ascii="Arial" w:hAnsi="Arial" w:cs="Arial"/>
        </w:rPr>
        <w:t>:</w:t>
      </w:r>
    </w:p>
    <w:p w14:paraId="6A8740BB" w14:textId="1CE5330E" w:rsidR="00554097" w:rsidRDefault="00554097" w:rsidP="00650A14">
      <w:pPr>
        <w:pStyle w:val="xmsonormal"/>
        <w:rPr>
          <w:rFonts w:ascii="Arial" w:hAnsi="Arial" w:cs="Arial"/>
        </w:rPr>
      </w:pPr>
    </w:p>
    <w:p w14:paraId="1FE46C97" w14:textId="18A9808C" w:rsidR="00554097" w:rsidRDefault="00554097" w:rsidP="00650A14">
      <w:pPr>
        <w:pStyle w:val="xmsonormal"/>
        <w:rPr>
          <w:rFonts w:ascii="Arial" w:hAnsi="Arial" w:cs="Arial"/>
        </w:rPr>
      </w:pPr>
      <w:r>
        <w:rPr>
          <w:rFonts w:ascii="Arial" w:hAnsi="Arial" w:cs="Arial" w:hint="eastAsia"/>
        </w:rPr>
        <w:t>[</w:t>
      </w:r>
      <w:r>
        <w:rPr>
          <w:rFonts w:ascii="Arial" w:hAnsi="Arial" w:cs="Arial"/>
        </w:rPr>
        <w:t>TS 36.763]</w:t>
      </w:r>
    </w:p>
    <w:p w14:paraId="6AF800F6" w14:textId="77777777" w:rsidR="009B4409" w:rsidRPr="00047CB2" w:rsidRDefault="009B4409" w:rsidP="009B4409">
      <w:pPr>
        <w:pStyle w:val="2"/>
        <w:ind w:leftChars="200" w:left="1534"/>
      </w:pPr>
      <w:bookmarkStart w:id="0" w:name="_Toc73717738"/>
      <w:bookmarkStart w:id="1" w:name="_Toc73984641"/>
      <w:bookmarkStart w:id="2" w:name="_Toc75965602"/>
      <w:r w:rsidRPr="00047CB2">
        <w:t>5.3</w:t>
      </w:r>
      <w:r w:rsidRPr="00047CB2">
        <w:tab/>
        <w:t>IoT NTN features</w:t>
      </w:r>
      <w:bookmarkEnd w:id="0"/>
      <w:bookmarkEnd w:id="1"/>
      <w:bookmarkEnd w:id="2"/>
    </w:p>
    <w:p w14:paraId="4749D195" w14:textId="77777777" w:rsidR="009B4409" w:rsidRPr="00047CB2" w:rsidRDefault="009B4409" w:rsidP="009B4409">
      <w:pPr>
        <w:ind w:leftChars="200" w:left="400"/>
        <w:rPr>
          <w:rFonts w:eastAsia="PMingLiU"/>
        </w:rPr>
      </w:pPr>
      <w:r w:rsidRPr="00047CB2">
        <w:rPr>
          <w:rFonts w:eastAsia="PMingLiU"/>
        </w:rPr>
        <w:t>It is assumed that all</w:t>
      </w:r>
      <w:r w:rsidRPr="00047CB2">
        <w:rPr>
          <w:rFonts w:eastAsia="PMingLiU"/>
          <w:lang w:val="en-US"/>
        </w:rPr>
        <w:t xml:space="preserve"> cellular IoT features specified up to Rel-16 are supported for IoT NTN.</w:t>
      </w:r>
    </w:p>
    <w:p w14:paraId="75FA107A" w14:textId="4CFF6CF6" w:rsidR="009B4409" w:rsidRDefault="009B4409" w:rsidP="009B4409">
      <w:pPr>
        <w:ind w:leftChars="200" w:left="400"/>
        <w:rPr>
          <w:rFonts w:eastAsia="PMingLiU"/>
        </w:rPr>
      </w:pPr>
      <w:r w:rsidRPr="00047CB2">
        <w:rPr>
          <w:rFonts w:eastAsia="PMingLiU"/>
        </w:rPr>
        <w:t>It is assumed that both NB-IoT multi-carrier operation and NB-IoT single-carrier operation are supported as a baseline.</w:t>
      </w:r>
    </w:p>
    <w:p w14:paraId="7E04057C" w14:textId="77777777" w:rsidR="0000755C" w:rsidRPr="00047CB2" w:rsidRDefault="0000755C" w:rsidP="003C2C4F">
      <w:pPr>
        <w:rPr>
          <w:rFonts w:eastAsia="PMingLiU"/>
        </w:rPr>
      </w:pPr>
    </w:p>
    <w:p w14:paraId="6F96F6DF" w14:textId="77777777" w:rsidR="0000755C" w:rsidRDefault="0000755C" w:rsidP="0000755C">
      <w:pPr>
        <w:pStyle w:val="xmsonormal"/>
        <w:rPr>
          <w:rFonts w:ascii="Arial" w:hAnsi="Arial" w:cs="Arial"/>
        </w:rPr>
      </w:pPr>
      <w:r>
        <w:rPr>
          <w:rFonts w:ascii="Arial" w:hAnsi="Arial" w:cs="Arial" w:hint="eastAsia"/>
        </w:rPr>
        <w:t>[</w:t>
      </w:r>
      <w:r>
        <w:rPr>
          <w:rFonts w:ascii="Arial" w:hAnsi="Arial" w:cs="Arial"/>
        </w:rPr>
        <w:t>TS 36.300]</w:t>
      </w:r>
    </w:p>
    <w:p w14:paraId="0D89B297" w14:textId="77777777" w:rsidR="0000755C" w:rsidRPr="00357DF0" w:rsidRDefault="0000755C" w:rsidP="0000755C">
      <w:pPr>
        <w:pStyle w:val="3"/>
        <w:ind w:leftChars="200" w:left="1534"/>
      </w:pPr>
      <w:bookmarkStart w:id="3" w:name="_Toc131026747"/>
      <w:r w:rsidRPr="00357DF0">
        <w:t>23.21.1</w:t>
      </w:r>
      <w:r w:rsidRPr="00357DF0">
        <w:tab/>
        <w:t>General</w:t>
      </w:r>
      <w:bookmarkEnd w:id="3"/>
    </w:p>
    <w:p w14:paraId="7694FBC8" w14:textId="77777777" w:rsidR="0000755C" w:rsidRPr="00357DF0" w:rsidRDefault="0000755C" w:rsidP="0000755C">
      <w:pPr>
        <w:ind w:leftChars="200" w:left="400"/>
      </w:pPr>
      <w:r w:rsidRPr="00357DF0">
        <w:t>Support for BL UEs, UEs in enhanced coverage and NB-IoT UEs over Non-Terrestrial Networks (see clause 4.12) is only applicable to E-UTRA connected to EPC. UEs not supporting NTN are barred from accessing an NTN cell.</w:t>
      </w:r>
    </w:p>
    <w:p w14:paraId="4C8C18F3" w14:textId="538D0BA3" w:rsidR="0000755C" w:rsidRDefault="0000755C" w:rsidP="0000755C">
      <w:pPr>
        <w:ind w:leftChars="200" w:left="400"/>
      </w:pPr>
      <w:r w:rsidRPr="00357DF0">
        <w:t>In NTN, only BL UEs, UEs in enhanced coverage and NB-IoT UEs with GNSS capability are supported in this release of the specification.</w:t>
      </w:r>
    </w:p>
    <w:p w14:paraId="65044A19" w14:textId="091C1829" w:rsidR="002309AD" w:rsidRDefault="002309AD" w:rsidP="0000755C">
      <w:pPr>
        <w:ind w:leftChars="200" w:left="400"/>
      </w:pPr>
      <w:r>
        <w:t>…</w:t>
      </w:r>
    </w:p>
    <w:p w14:paraId="15D78FC6" w14:textId="1EC0AA4F" w:rsidR="002309AD" w:rsidRPr="002309AD" w:rsidRDefault="002309AD" w:rsidP="002309AD">
      <w:pPr>
        <w:ind w:leftChars="200" w:left="400"/>
      </w:pPr>
      <w:r w:rsidRPr="00357DF0">
        <w:t>In this release of the specification, NTN is only applicable to FDD system.</w:t>
      </w:r>
    </w:p>
    <w:p w14:paraId="1088EA73" w14:textId="655E9E28" w:rsidR="0000755C" w:rsidRDefault="0000755C" w:rsidP="00650A14">
      <w:pPr>
        <w:pStyle w:val="xmsonormal"/>
        <w:rPr>
          <w:rFonts w:ascii="Arial" w:hAnsi="Arial" w:cs="Arial"/>
        </w:rPr>
      </w:pPr>
    </w:p>
    <w:p w14:paraId="79E656C2" w14:textId="75FD2843" w:rsidR="00FA76E2" w:rsidRDefault="00FA76E2" w:rsidP="00650A14">
      <w:pPr>
        <w:pStyle w:val="xmsonormal"/>
        <w:rPr>
          <w:rFonts w:ascii="Arial" w:hAnsi="Arial" w:cs="Arial"/>
        </w:rPr>
      </w:pPr>
      <w:r>
        <w:rPr>
          <w:rFonts w:ascii="Arial" w:hAnsi="Arial" w:cs="Arial"/>
        </w:rPr>
        <w:t xml:space="preserve">At </w:t>
      </w:r>
      <w:r w:rsidRPr="00CF42D9">
        <w:rPr>
          <w:rFonts w:ascii="Arial" w:hAnsi="Arial" w:cs="Arial"/>
        </w:rPr>
        <w:t>RAN</w:t>
      </w:r>
      <w:r>
        <w:rPr>
          <w:rFonts w:ascii="Arial" w:hAnsi="Arial" w:cs="Arial"/>
        </w:rPr>
        <w:t xml:space="preserve">5 #99, legacy </w:t>
      </w:r>
      <w:r>
        <w:rPr>
          <w:rFonts w:ascii="Arial" w:hAnsi="Arial" w:cs="Arial"/>
        </w:rPr>
        <w:t>eMTC/</w:t>
      </w:r>
      <w:r>
        <w:rPr>
          <w:rFonts w:ascii="Arial" w:hAnsi="Arial" w:cs="Arial"/>
        </w:rPr>
        <w:t>NB-IoT test case list applicable to IoT NTN was discussed but not finally concluded, see details in [</w:t>
      </w:r>
      <w:r w:rsidR="00654E87">
        <w:rPr>
          <w:rFonts w:ascii="Arial" w:hAnsi="Arial" w:cs="Arial"/>
        </w:rPr>
        <w:t>3</w:t>
      </w:r>
      <w:r>
        <w:rPr>
          <w:rFonts w:ascii="Arial" w:hAnsi="Arial" w:cs="Arial"/>
        </w:rPr>
        <w:t>] [</w:t>
      </w:r>
      <w:r w:rsidR="00654E87">
        <w:rPr>
          <w:rFonts w:ascii="Arial" w:hAnsi="Arial" w:cs="Arial"/>
        </w:rPr>
        <w:t>4</w:t>
      </w:r>
      <w:r>
        <w:rPr>
          <w:rFonts w:ascii="Arial" w:hAnsi="Arial" w:cs="Arial"/>
        </w:rPr>
        <w:t xml:space="preserve">]. This discussion paper </w:t>
      </w:r>
      <w:r w:rsidRPr="001334B7">
        <w:rPr>
          <w:rFonts w:ascii="Arial" w:hAnsi="Arial" w:cs="Arial"/>
        </w:rPr>
        <w:t xml:space="preserve">aims to complete the </w:t>
      </w:r>
      <w:r w:rsidR="006F71EB">
        <w:rPr>
          <w:rFonts w:ascii="Arial" w:hAnsi="Arial" w:cs="Arial"/>
        </w:rPr>
        <w:t xml:space="preserve">eMTC </w:t>
      </w:r>
      <w:r>
        <w:rPr>
          <w:rFonts w:ascii="Arial" w:hAnsi="Arial" w:cs="Arial"/>
        </w:rPr>
        <w:t xml:space="preserve">case review and furtherly update the </w:t>
      </w:r>
      <w:r w:rsidRPr="001334B7">
        <w:rPr>
          <w:rFonts w:ascii="Arial" w:hAnsi="Arial" w:cs="Arial"/>
        </w:rPr>
        <w:t>adapted legacy test case</w:t>
      </w:r>
      <w:r>
        <w:rPr>
          <w:rFonts w:ascii="Arial" w:hAnsi="Arial" w:cs="Arial"/>
        </w:rPr>
        <w:t>s</w:t>
      </w:r>
      <w:r w:rsidRPr="001334B7">
        <w:rPr>
          <w:rFonts w:ascii="Arial" w:hAnsi="Arial" w:cs="Arial"/>
        </w:rPr>
        <w:t xml:space="preserve"> for </w:t>
      </w:r>
      <w:r w:rsidR="00FB0B58">
        <w:rPr>
          <w:rFonts w:ascii="Arial" w:hAnsi="Arial" w:cs="Arial"/>
        </w:rPr>
        <w:t>IoT</w:t>
      </w:r>
      <w:r>
        <w:rPr>
          <w:rFonts w:ascii="Arial" w:hAnsi="Arial" w:cs="Arial"/>
        </w:rPr>
        <w:t xml:space="preserve"> NTN</w:t>
      </w:r>
      <w:r w:rsidRPr="001334B7">
        <w:rPr>
          <w:rFonts w:ascii="Arial" w:hAnsi="Arial" w:cs="Arial"/>
        </w:rPr>
        <w:t xml:space="preserve"> UE</w:t>
      </w:r>
      <w:r>
        <w:rPr>
          <w:rFonts w:ascii="Arial" w:hAnsi="Arial" w:cs="Arial"/>
        </w:rPr>
        <w:t>.</w:t>
      </w:r>
    </w:p>
    <w:p w14:paraId="0B373615" w14:textId="197A7A36" w:rsidR="00EA0B5C" w:rsidRDefault="0088023E" w:rsidP="00064EC9">
      <w:pPr>
        <w:pStyle w:val="2"/>
        <w:rPr>
          <w:rFonts w:cs="Arial"/>
        </w:rPr>
      </w:pPr>
      <w:r>
        <w:t>2.</w:t>
      </w:r>
      <w:r>
        <w:tab/>
        <w:t>Discussion</w:t>
      </w:r>
    </w:p>
    <w:p w14:paraId="4828BACA" w14:textId="2EFDD577" w:rsidR="00C80E7B" w:rsidRDefault="0092577D" w:rsidP="00C80E7B">
      <w:pPr>
        <w:pStyle w:val="xmsonormal"/>
        <w:rPr>
          <w:rFonts w:ascii="Arial" w:hAnsi="Arial" w:cs="Arial"/>
        </w:rPr>
      </w:pPr>
      <w:r>
        <w:rPr>
          <w:rFonts w:ascii="Arial" w:hAnsi="Arial" w:cs="Arial"/>
        </w:rPr>
        <w:t xml:space="preserve">This </w:t>
      </w:r>
      <w:r w:rsidR="00064EC9">
        <w:rPr>
          <w:rFonts w:ascii="Arial" w:hAnsi="Arial" w:cs="Arial"/>
        </w:rPr>
        <w:t>discussion paper proposes an</w:t>
      </w:r>
      <w:r>
        <w:rPr>
          <w:rFonts w:ascii="Arial" w:hAnsi="Arial" w:cs="Arial"/>
        </w:rPr>
        <w:t xml:space="preserve"> </w:t>
      </w:r>
      <w:r w:rsidR="00C3602C">
        <w:rPr>
          <w:rFonts w:ascii="Arial" w:hAnsi="Arial" w:cs="Arial"/>
        </w:rPr>
        <w:t xml:space="preserve">overall </w:t>
      </w:r>
      <w:r>
        <w:rPr>
          <w:rFonts w:ascii="Arial" w:hAnsi="Arial" w:cs="Arial"/>
        </w:rPr>
        <w:t>solution fo</w:t>
      </w:r>
      <w:r w:rsidR="003E572C">
        <w:rPr>
          <w:rFonts w:ascii="Arial" w:hAnsi="Arial" w:cs="Arial"/>
        </w:rPr>
        <w:t>r re</w:t>
      </w:r>
      <w:r w:rsidR="00064EC9">
        <w:rPr>
          <w:rFonts w:ascii="Arial" w:hAnsi="Arial" w:cs="Arial"/>
        </w:rPr>
        <w:t>-</w:t>
      </w:r>
      <w:r w:rsidR="003E572C">
        <w:rPr>
          <w:rFonts w:ascii="Arial" w:hAnsi="Arial" w:cs="Arial"/>
        </w:rPr>
        <w:t>using</w:t>
      </w:r>
      <w:r w:rsidR="0002202E">
        <w:rPr>
          <w:rFonts w:ascii="Arial" w:hAnsi="Arial" w:cs="Arial"/>
        </w:rPr>
        <w:t xml:space="preserve"> the existing </w:t>
      </w:r>
      <w:r w:rsidR="00064EC9">
        <w:rPr>
          <w:rFonts w:ascii="Arial" w:hAnsi="Arial" w:cs="Arial"/>
        </w:rPr>
        <w:t xml:space="preserve">eMTC </w:t>
      </w:r>
      <w:r w:rsidR="0002202E">
        <w:rPr>
          <w:rFonts w:ascii="Arial" w:hAnsi="Arial" w:cs="Arial"/>
        </w:rPr>
        <w:t>test cases</w:t>
      </w:r>
      <w:r w:rsidR="00C3602C">
        <w:rPr>
          <w:rFonts w:ascii="Arial" w:hAnsi="Arial" w:cs="Arial"/>
        </w:rPr>
        <w:t>,</w:t>
      </w:r>
      <w:r w:rsidR="00D2218C">
        <w:rPr>
          <w:rFonts w:ascii="Arial" w:hAnsi="Arial" w:cs="Arial"/>
        </w:rPr>
        <w:t xml:space="preserve"> which are applicable to </w:t>
      </w:r>
      <w:r w:rsidR="00064EC9">
        <w:rPr>
          <w:rFonts w:ascii="Arial" w:hAnsi="Arial" w:cs="Arial"/>
        </w:rPr>
        <w:t>IoT NTN</w:t>
      </w:r>
      <w:r w:rsidR="00D2218C">
        <w:rPr>
          <w:rFonts w:ascii="Arial" w:hAnsi="Arial" w:cs="Arial"/>
        </w:rPr>
        <w:t xml:space="preserve"> </w:t>
      </w:r>
      <w:r w:rsidR="00423724">
        <w:rPr>
          <w:rFonts w:ascii="Arial" w:hAnsi="Arial" w:cs="Arial"/>
        </w:rPr>
        <w:t xml:space="preserve">only </w:t>
      </w:r>
      <w:r w:rsidR="00D2218C">
        <w:rPr>
          <w:rFonts w:ascii="Arial" w:hAnsi="Arial" w:cs="Arial"/>
        </w:rPr>
        <w:t>UE</w:t>
      </w:r>
      <w:r w:rsidR="00C3602C">
        <w:rPr>
          <w:rFonts w:ascii="Arial" w:hAnsi="Arial" w:cs="Arial"/>
        </w:rPr>
        <w:t>,</w:t>
      </w:r>
      <w:r w:rsidR="0002202E">
        <w:rPr>
          <w:rFonts w:ascii="Arial" w:hAnsi="Arial" w:cs="Arial"/>
        </w:rPr>
        <w:t xml:space="preserve"> with method define</w:t>
      </w:r>
      <w:r w:rsidR="00064355">
        <w:rPr>
          <w:rFonts w:ascii="Arial" w:hAnsi="Arial" w:cs="Arial"/>
        </w:rPr>
        <w:t>d</w:t>
      </w:r>
      <w:r w:rsidR="0002202E">
        <w:rPr>
          <w:rFonts w:ascii="Arial" w:hAnsi="Arial" w:cs="Arial"/>
        </w:rPr>
        <w:t xml:space="preserve"> as below</w:t>
      </w:r>
      <w:r w:rsidR="00064EC9">
        <w:rPr>
          <w:rFonts w:ascii="Arial" w:hAnsi="Arial" w:cs="Arial"/>
        </w:rPr>
        <w:t>.</w:t>
      </w:r>
    </w:p>
    <w:p w14:paraId="5DDD5D04" w14:textId="3B23BAC1" w:rsidR="008D009C" w:rsidRDefault="008D009C" w:rsidP="00A9097D">
      <w:pPr>
        <w:pStyle w:val="3"/>
        <w:numPr>
          <w:ilvl w:val="1"/>
          <w:numId w:val="4"/>
        </w:numPr>
        <w:overflowPunct/>
        <w:autoSpaceDE/>
        <w:autoSpaceDN/>
        <w:adjustRightInd/>
        <w:textAlignment w:val="auto"/>
        <w:rPr>
          <w:rFonts w:eastAsia="宋体"/>
          <w:lang w:eastAsia="en-US"/>
        </w:rPr>
      </w:pPr>
      <w:r w:rsidRPr="00754587">
        <w:rPr>
          <w:rFonts w:eastAsia="宋体"/>
          <w:lang w:eastAsia="en-US"/>
        </w:rPr>
        <w:t>TS 36.5</w:t>
      </w:r>
      <w:r>
        <w:rPr>
          <w:rFonts w:eastAsia="宋体"/>
          <w:lang w:eastAsia="en-US"/>
        </w:rPr>
        <w:t>23-1 Test cases</w:t>
      </w:r>
    </w:p>
    <w:p w14:paraId="70020C74" w14:textId="127FA3BB" w:rsidR="0084189C" w:rsidRPr="0084189C" w:rsidRDefault="0084189C" w:rsidP="0084189C">
      <w:pPr>
        <w:rPr>
          <w:rFonts w:ascii="Arial" w:eastAsiaTheme="minorHAnsi" w:hAnsi="Arial" w:cs="Arial"/>
          <w:sz w:val="22"/>
          <w:szCs w:val="22"/>
          <w:lang w:eastAsia="en-US"/>
        </w:rPr>
      </w:pPr>
      <w:r w:rsidRPr="0084189C">
        <w:rPr>
          <w:rFonts w:ascii="Arial" w:eastAsiaTheme="minorHAnsi" w:hAnsi="Arial" w:cs="Arial"/>
          <w:sz w:val="22"/>
          <w:szCs w:val="22"/>
          <w:lang w:eastAsia="en-US"/>
        </w:rPr>
        <w:t>Handle the applicable test cases, after scoping, as follows</w:t>
      </w:r>
      <w:r>
        <w:rPr>
          <w:rFonts w:ascii="Arial" w:eastAsiaTheme="minorHAnsi" w:hAnsi="Arial" w:cs="Arial"/>
          <w:sz w:val="22"/>
          <w:szCs w:val="22"/>
          <w:lang w:eastAsia="en-US"/>
        </w:rPr>
        <w:t>:</w:t>
      </w:r>
    </w:p>
    <w:p w14:paraId="24F0BA7E" w14:textId="3A560D5D" w:rsidR="00910116" w:rsidRPr="0084189C" w:rsidRDefault="00910116" w:rsidP="00910116">
      <w:pPr>
        <w:pStyle w:val="a4"/>
        <w:numPr>
          <w:ilvl w:val="0"/>
          <w:numId w:val="7"/>
        </w:numPr>
        <w:rPr>
          <w:rFonts w:ascii="Arial" w:eastAsiaTheme="minorHAnsi" w:hAnsi="Arial" w:cs="Arial"/>
          <w:lang w:eastAsia="en-US"/>
        </w:rPr>
      </w:pPr>
      <w:r w:rsidRPr="0084189C">
        <w:rPr>
          <w:rFonts w:ascii="Arial" w:eastAsiaTheme="minorHAnsi" w:hAnsi="Arial" w:cs="Arial"/>
          <w:lang w:eastAsia="en-US"/>
        </w:rPr>
        <w:t xml:space="preserve">For a legacy </w:t>
      </w:r>
      <w:r>
        <w:rPr>
          <w:rFonts w:ascii="Arial" w:eastAsiaTheme="minorHAnsi" w:hAnsi="Arial" w:cs="Arial"/>
          <w:lang w:eastAsia="en-US"/>
        </w:rPr>
        <w:t xml:space="preserve">eMTC </w:t>
      </w:r>
      <w:r w:rsidRPr="0084189C">
        <w:rPr>
          <w:rFonts w:ascii="Arial" w:eastAsiaTheme="minorHAnsi" w:hAnsi="Arial" w:cs="Arial"/>
          <w:lang w:eastAsia="en-US"/>
        </w:rPr>
        <w:t xml:space="preserve">TC that is </w:t>
      </w:r>
      <w:r>
        <w:rPr>
          <w:rFonts w:ascii="Arial" w:eastAsiaTheme="minorHAnsi" w:hAnsi="Arial" w:cs="Arial"/>
          <w:lang w:eastAsia="en-US"/>
        </w:rPr>
        <w:t xml:space="preserve">not </w:t>
      </w:r>
      <w:r w:rsidRPr="0084189C">
        <w:rPr>
          <w:rFonts w:ascii="Arial" w:eastAsiaTheme="minorHAnsi" w:hAnsi="Arial" w:cs="Arial"/>
          <w:lang w:eastAsia="en-US"/>
        </w:rPr>
        <w:t xml:space="preserve">applicable to </w:t>
      </w:r>
      <w:r>
        <w:rPr>
          <w:rFonts w:ascii="Arial" w:eastAsiaTheme="minorHAnsi" w:hAnsi="Arial" w:cs="Arial"/>
          <w:lang w:eastAsia="en-US"/>
        </w:rPr>
        <w:t xml:space="preserve">IoT NTN </w:t>
      </w:r>
      <w:r w:rsidRPr="0084189C">
        <w:rPr>
          <w:rFonts w:ascii="Arial" w:eastAsiaTheme="minorHAnsi" w:hAnsi="Arial" w:cs="Arial"/>
          <w:lang w:eastAsia="en-US"/>
        </w:rPr>
        <w:t>only UE fully:</w:t>
      </w:r>
    </w:p>
    <w:p w14:paraId="490D31D8" w14:textId="7F21D9E9" w:rsidR="00910116" w:rsidRPr="00910116" w:rsidRDefault="00910116" w:rsidP="00910116">
      <w:pPr>
        <w:pStyle w:val="a4"/>
        <w:numPr>
          <w:ilvl w:val="0"/>
          <w:numId w:val="9"/>
        </w:numPr>
        <w:rPr>
          <w:rFonts w:ascii="Arial" w:eastAsiaTheme="minorHAnsi" w:hAnsi="Arial" w:cs="Arial"/>
          <w:lang w:eastAsia="en-US"/>
        </w:rPr>
      </w:pPr>
      <w:r w:rsidRPr="00910116">
        <w:rPr>
          <w:rFonts w:ascii="Arial" w:eastAsiaTheme="minorHAnsi" w:hAnsi="Arial" w:cs="Arial"/>
          <w:lang w:eastAsia="en-US"/>
        </w:rPr>
        <w:t>no change</w:t>
      </w:r>
    </w:p>
    <w:p w14:paraId="19A4A4F2" w14:textId="7E16BAE7" w:rsidR="0084189C" w:rsidRPr="0084189C" w:rsidRDefault="0084189C" w:rsidP="0084189C">
      <w:pPr>
        <w:pStyle w:val="a4"/>
        <w:numPr>
          <w:ilvl w:val="0"/>
          <w:numId w:val="7"/>
        </w:numPr>
        <w:rPr>
          <w:rFonts w:ascii="Arial" w:eastAsiaTheme="minorHAnsi" w:hAnsi="Arial" w:cs="Arial"/>
          <w:lang w:eastAsia="en-US"/>
        </w:rPr>
      </w:pPr>
      <w:r w:rsidRPr="0084189C">
        <w:rPr>
          <w:rFonts w:ascii="Arial" w:eastAsiaTheme="minorHAnsi" w:hAnsi="Arial" w:cs="Arial"/>
          <w:lang w:eastAsia="en-US"/>
        </w:rPr>
        <w:t xml:space="preserve">For a legacy </w:t>
      </w:r>
      <w:r w:rsidR="00910116">
        <w:rPr>
          <w:rFonts w:ascii="Arial" w:eastAsiaTheme="minorHAnsi" w:hAnsi="Arial" w:cs="Arial"/>
          <w:lang w:eastAsia="en-US"/>
        </w:rPr>
        <w:t xml:space="preserve">eMTC </w:t>
      </w:r>
      <w:r w:rsidRPr="0084189C">
        <w:rPr>
          <w:rFonts w:ascii="Arial" w:eastAsiaTheme="minorHAnsi" w:hAnsi="Arial" w:cs="Arial"/>
          <w:lang w:eastAsia="en-US"/>
        </w:rPr>
        <w:t xml:space="preserve">TC that is applicable to </w:t>
      </w:r>
      <w:r w:rsidR="00B06E49">
        <w:rPr>
          <w:rFonts w:ascii="Arial" w:eastAsiaTheme="minorHAnsi" w:hAnsi="Arial" w:cs="Arial"/>
          <w:lang w:eastAsia="en-US"/>
        </w:rPr>
        <w:t xml:space="preserve">IoT NTN </w:t>
      </w:r>
      <w:r w:rsidRPr="0084189C">
        <w:rPr>
          <w:rFonts w:ascii="Arial" w:eastAsiaTheme="minorHAnsi" w:hAnsi="Arial" w:cs="Arial"/>
          <w:lang w:eastAsia="en-US"/>
        </w:rPr>
        <w:t>only UE fully:</w:t>
      </w:r>
    </w:p>
    <w:p w14:paraId="1360361C" w14:textId="11B77E1B" w:rsidR="00B802F8" w:rsidRDefault="0084189C" w:rsidP="0084189C">
      <w:pPr>
        <w:pStyle w:val="a4"/>
        <w:numPr>
          <w:ilvl w:val="0"/>
          <w:numId w:val="9"/>
        </w:numPr>
        <w:rPr>
          <w:rFonts w:ascii="Arial" w:eastAsiaTheme="minorHAnsi" w:hAnsi="Arial" w:cs="Arial"/>
          <w:lang w:eastAsia="en-US"/>
        </w:rPr>
      </w:pPr>
      <w:r w:rsidRPr="0084189C">
        <w:rPr>
          <w:rFonts w:ascii="Arial" w:eastAsiaTheme="minorHAnsi" w:hAnsi="Arial" w:cs="Arial"/>
          <w:lang w:eastAsia="en-US"/>
        </w:rPr>
        <w:t>no change</w:t>
      </w:r>
      <w:r w:rsidR="00B802F8">
        <w:rPr>
          <w:rFonts w:ascii="Arial" w:eastAsiaTheme="minorHAnsi" w:hAnsi="Arial" w:cs="Arial"/>
          <w:lang w:eastAsia="en-US"/>
        </w:rPr>
        <w:t>, or</w:t>
      </w:r>
    </w:p>
    <w:p w14:paraId="07984F0C" w14:textId="06EA6F46" w:rsidR="00375454" w:rsidRPr="00320706" w:rsidRDefault="00B802F8" w:rsidP="00E71DA9">
      <w:pPr>
        <w:pStyle w:val="a4"/>
        <w:numPr>
          <w:ilvl w:val="0"/>
          <w:numId w:val="9"/>
        </w:numPr>
        <w:rPr>
          <w:rFonts w:ascii="Arial" w:eastAsiaTheme="minorHAnsi" w:hAnsi="Arial" w:cs="Arial"/>
          <w:lang w:eastAsia="en-US"/>
        </w:rPr>
      </w:pPr>
      <w:r w:rsidRPr="00320706">
        <w:rPr>
          <w:rFonts w:ascii="Arial" w:eastAsiaTheme="minorHAnsi" w:hAnsi="Arial" w:cs="Arial"/>
          <w:lang w:eastAsia="en-US"/>
        </w:rPr>
        <w:lastRenderedPageBreak/>
        <w:t>add a note around the test procedure to mention the difference for IoT NTN. One example is captured in CR R5-23</w:t>
      </w:r>
      <w:r w:rsidR="00654E87" w:rsidRPr="00320706">
        <w:rPr>
          <w:rFonts w:ascii="Arial" w:eastAsiaTheme="minorHAnsi" w:hAnsi="Arial" w:cs="Arial"/>
          <w:lang w:eastAsia="en-US"/>
        </w:rPr>
        <w:t xml:space="preserve">5079 </w:t>
      </w:r>
      <w:r w:rsidRPr="00320706">
        <w:rPr>
          <w:rFonts w:ascii="Arial" w:eastAsiaTheme="minorHAnsi" w:hAnsi="Arial" w:cs="Arial"/>
          <w:lang w:eastAsia="en-US"/>
        </w:rPr>
        <w:t>[</w:t>
      </w:r>
      <w:r w:rsidR="00654E87" w:rsidRPr="00320706">
        <w:rPr>
          <w:rFonts w:ascii="Arial" w:eastAsiaTheme="minorHAnsi" w:hAnsi="Arial" w:cs="Arial"/>
          <w:lang w:eastAsia="en-US"/>
        </w:rPr>
        <w:t>5</w:t>
      </w:r>
      <w:r w:rsidRPr="00320706">
        <w:rPr>
          <w:rFonts w:ascii="Arial" w:eastAsiaTheme="minorHAnsi" w:hAnsi="Arial" w:cs="Arial"/>
          <w:lang w:eastAsia="en-US"/>
        </w:rPr>
        <w:t>], TC 9.2.1.1</w:t>
      </w:r>
      <w:r w:rsidR="00393704" w:rsidRPr="00320706">
        <w:rPr>
          <w:rFonts w:ascii="Arial" w:eastAsiaTheme="minorHAnsi" w:hAnsi="Arial" w:cs="Arial"/>
          <w:lang w:eastAsia="en-US"/>
        </w:rPr>
        <w:t>.22</w:t>
      </w:r>
      <w:r w:rsidRPr="00320706">
        <w:rPr>
          <w:rFonts w:ascii="Arial" w:eastAsiaTheme="minorHAnsi" w:hAnsi="Arial" w:cs="Arial"/>
          <w:lang w:eastAsia="en-US"/>
        </w:rPr>
        <w:t>.</w:t>
      </w:r>
    </w:p>
    <w:p w14:paraId="4D1EBF08" w14:textId="05D1081E" w:rsidR="0084189C" w:rsidRPr="0084189C" w:rsidRDefault="0084189C" w:rsidP="0084189C">
      <w:pPr>
        <w:pStyle w:val="a4"/>
        <w:numPr>
          <w:ilvl w:val="0"/>
          <w:numId w:val="8"/>
        </w:numPr>
        <w:rPr>
          <w:rFonts w:ascii="Arial" w:eastAsiaTheme="minorHAnsi" w:hAnsi="Arial" w:cs="Arial"/>
          <w:lang w:eastAsia="en-US"/>
        </w:rPr>
      </w:pPr>
      <w:r w:rsidRPr="0084189C">
        <w:rPr>
          <w:rFonts w:ascii="Arial" w:eastAsiaTheme="minorHAnsi" w:hAnsi="Arial" w:cs="Arial"/>
          <w:lang w:eastAsia="en-US"/>
        </w:rPr>
        <w:t xml:space="preserve">For a legacy </w:t>
      </w:r>
      <w:r w:rsidR="00910116">
        <w:rPr>
          <w:rFonts w:ascii="Arial" w:eastAsiaTheme="minorHAnsi" w:hAnsi="Arial" w:cs="Arial"/>
          <w:lang w:eastAsia="en-US"/>
        </w:rPr>
        <w:t xml:space="preserve">eMTC </w:t>
      </w:r>
      <w:r w:rsidRPr="0084189C">
        <w:rPr>
          <w:rFonts w:ascii="Arial" w:eastAsiaTheme="minorHAnsi" w:hAnsi="Arial" w:cs="Arial"/>
          <w:lang w:eastAsia="en-US"/>
        </w:rPr>
        <w:t xml:space="preserve">TC that is applicable to </w:t>
      </w:r>
      <w:r w:rsidR="00B06E49">
        <w:rPr>
          <w:rFonts w:ascii="Arial" w:eastAsiaTheme="minorHAnsi" w:hAnsi="Arial" w:cs="Arial"/>
          <w:lang w:eastAsia="en-US"/>
        </w:rPr>
        <w:t xml:space="preserve">IoT NTN </w:t>
      </w:r>
      <w:r w:rsidR="00B06E49" w:rsidRPr="0084189C">
        <w:rPr>
          <w:rFonts w:ascii="Arial" w:eastAsiaTheme="minorHAnsi" w:hAnsi="Arial" w:cs="Arial"/>
          <w:lang w:eastAsia="en-US"/>
        </w:rPr>
        <w:t>only</w:t>
      </w:r>
      <w:r w:rsidRPr="0084189C">
        <w:rPr>
          <w:rFonts w:ascii="Arial" w:eastAsiaTheme="minorHAnsi" w:hAnsi="Arial" w:cs="Arial"/>
          <w:lang w:eastAsia="en-US"/>
        </w:rPr>
        <w:t xml:space="preserve"> UE partially: </w:t>
      </w:r>
    </w:p>
    <w:p w14:paraId="2F937E95" w14:textId="500B4D2A" w:rsidR="0084189C" w:rsidRPr="0084189C" w:rsidRDefault="0084189C" w:rsidP="0084189C">
      <w:pPr>
        <w:pStyle w:val="a4"/>
        <w:numPr>
          <w:ilvl w:val="0"/>
          <w:numId w:val="10"/>
        </w:numPr>
        <w:rPr>
          <w:rFonts w:ascii="Arial" w:eastAsiaTheme="minorHAnsi" w:hAnsi="Arial" w:cs="Arial"/>
          <w:lang w:eastAsia="en-US"/>
        </w:rPr>
      </w:pPr>
      <w:r w:rsidRPr="0084189C">
        <w:rPr>
          <w:rFonts w:ascii="Arial" w:eastAsiaTheme="minorHAnsi" w:hAnsi="Arial" w:cs="Arial"/>
          <w:lang w:eastAsia="en-US"/>
        </w:rPr>
        <w:t xml:space="preserve">add a </w:t>
      </w:r>
      <w:r w:rsidR="00B06E49">
        <w:rPr>
          <w:rFonts w:ascii="Arial" w:eastAsiaTheme="minorHAnsi" w:hAnsi="Arial" w:cs="Arial"/>
          <w:lang w:eastAsia="en-US"/>
        </w:rPr>
        <w:t>exception</w:t>
      </w:r>
      <w:r w:rsidRPr="0084189C">
        <w:rPr>
          <w:rFonts w:ascii="Arial" w:eastAsiaTheme="minorHAnsi" w:hAnsi="Arial" w:cs="Arial"/>
          <w:lang w:eastAsia="en-US"/>
        </w:rPr>
        <w:t xml:space="preserve"> ‘NOT </w:t>
      </w:r>
      <w:r w:rsidR="00B06E49">
        <w:rPr>
          <w:rFonts w:ascii="Arial" w:eastAsiaTheme="minorHAnsi" w:hAnsi="Arial" w:cs="Arial"/>
          <w:lang w:eastAsia="en-US"/>
        </w:rPr>
        <w:t xml:space="preserve">IoT NTN </w:t>
      </w:r>
      <w:r w:rsidR="00B06E49" w:rsidRPr="0084189C">
        <w:rPr>
          <w:rFonts w:ascii="Arial" w:eastAsiaTheme="minorHAnsi" w:hAnsi="Arial" w:cs="Arial"/>
          <w:lang w:eastAsia="en-US"/>
        </w:rPr>
        <w:t>only</w:t>
      </w:r>
      <w:r w:rsidRPr="0084189C">
        <w:rPr>
          <w:rFonts w:ascii="Arial" w:eastAsiaTheme="minorHAnsi" w:hAnsi="Arial" w:cs="Arial"/>
          <w:lang w:eastAsia="en-US"/>
        </w:rPr>
        <w:t xml:space="preserve">’ around the test steps not applicable to </w:t>
      </w:r>
      <w:r w:rsidR="00B06E49">
        <w:rPr>
          <w:rFonts w:ascii="Arial" w:eastAsiaTheme="minorHAnsi" w:hAnsi="Arial" w:cs="Arial"/>
          <w:lang w:eastAsia="en-US"/>
        </w:rPr>
        <w:t xml:space="preserve">IoT NTN </w:t>
      </w:r>
      <w:r w:rsidR="00B06E49" w:rsidRPr="0084189C">
        <w:rPr>
          <w:rFonts w:ascii="Arial" w:eastAsiaTheme="minorHAnsi" w:hAnsi="Arial" w:cs="Arial"/>
          <w:lang w:eastAsia="en-US"/>
        </w:rPr>
        <w:t>only</w:t>
      </w:r>
      <w:r w:rsidRPr="0084189C">
        <w:rPr>
          <w:rFonts w:ascii="Arial" w:eastAsiaTheme="minorHAnsi" w:hAnsi="Arial" w:cs="Arial"/>
          <w:lang w:eastAsia="en-US"/>
        </w:rPr>
        <w:t xml:space="preserve"> UE. One example is captured in </w:t>
      </w:r>
      <w:r w:rsidR="00D41BBA" w:rsidRPr="0084189C">
        <w:rPr>
          <w:rFonts w:ascii="Arial" w:eastAsiaTheme="minorHAnsi" w:hAnsi="Arial" w:cs="Arial"/>
          <w:lang w:eastAsia="en-US"/>
        </w:rPr>
        <w:t>CR R5-2</w:t>
      </w:r>
      <w:r w:rsidR="00D41BBA">
        <w:rPr>
          <w:rFonts w:ascii="Arial" w:eastAsiaTheme="minorHAnsi" w:hAnsi="Arial" w:cs="Arial"/>
          <w:lang w:eastAsia="en-US"/>
        </w:rPr>
        <w:t>35079 [5]</w:t>
      </w:r>
      <w:r w:rsidR="00D41BBA" w:rsidRPr="0084189C">
        <w:rPr>
          <w:rFonts w:ascii="Arial" w:eastAsiaTheme="minorHAnsi" w:hAnsi="Arial" w:cs="Arial"/>
          <w:lang w:eastAsia="en-US"/>
        </w:rPr>
        <w:t xml:space="preserve">, </w:t>
      </w:r>
      <w:r w:rsidRPr="0084189C">
        <w:rPr>
          <w:rFonts w:ascii="Arial" w:eastAsiaTheme="minorHAnsi" w:hAnsi="Arial" w:cs="Arial"/>
          <w:lang w:eastAsia="en-US"/>
        </w:rPr>
        <w:t>TC 6.1.2.</w:t>
      </w:r>
      <w:r w:rsidR="00205597">
        <w:rPr>
          <w:rFonts w:ascii="Arial" w:eastAsiaTheme="minorHAnsi" w:hAnsi="Arial" w:cs="Arial"/>
          <w:lang w:eastAsia="en-US"/>
        </w:rPr>
        <w:t>3.</w:t>
      </w:r>
    </w:p>
    <w:p w14:paraId="37FC5EBA" w14:textId="77777777" w:rsidR="00320706" w:rsidRDefault="00320706" w:rsidP="009F6DB2">
      <w:pPr>
        <w:pStyle w:val="xmsonormal"/>
        <w:spacing w:beforeLines="50" w:before="120" w:afterLines="50" w:after="120"/>
        <w:rPr>
          <w:rFonts w:ascii="Arial" w:hAnsi="Arial" w:cs="Arial"/>
        </w:rPr>
      </w:pPr>
    </w:p>
    <w:p w14:paraId="3EC6E09B" w14:textId="6ABB8C25" w:rsidR="009F6DB2" w:rsidRDefault="009F6DB2" w:rsidP="009F6DB2">
      <w:pPr>
        <w:pStyle w:val="xmsonormal"/>
        <w:spacing w:beforeLines="50" w:before="120" w:afterLines="50" w:after="120"/>
        <w:rPr>
          <w:rFonts w:ascii="Arial" w:hAnsi="Arial" w:cs="Arial"/>
        </w:rPr>
      </w:pPr>
      <w:r w:rsidRPr="0034587A">
        <w:rPr>
          <w:rFonts w:ascii="Arial" w:hAnsi="Arial" w:cs="Arial"/>
        </w:rPr>
        <w:t>Proposal #</w:t>
      </w:r>
      <w:r>
        <w:rPr>
          <w:rFonts w:ascii="Arial" w:hAnsi="Arial" w:cs="Arial"/>
        </w:rPr>
        <w:t>1</w:t>
      </w:r>
      <w:r w:rsidRPr="0034587A">
        <w:rPr>
          <w:rFonts w:ascii="Arial" w:hAnsi="Arial" w:cs="Arial"/>
        </w:rPr>
        <w:t xml:space="preserve">: </w:t>
      </w:r>
      <w:r>
        <w:rPr>
          <w:rFonts w:ascii="Arial" w:hAnsi="Arial" w:cs="Arial"/>
        </w:rPr>
        <w:t>F</w:t>
      </w:r>
      <w:r w:rsidRPr="00182FC9">
        <w:rPr>
          <w:rFonts w:ascii="Arial" w:hAnsi="Arial" w:cs="Arial"/>
          <w:lang w:val="en-GB"/>
        </w:rPr>
        <w:t>or</w:t>
      </w:r>
      <w:r>
        <w:rPr>
          <w:rFonts w:ascii="Arial" w:hAnsi="Arial" w:cs="Arial"/>
          <w:lang w:val="en-GB"/>
        </w:rPr>
        <w:t xml:space="preserve"> eMTC</w:t>
      </w:r>
      <w:r w:rsidRPr="00182FC9">
        <w:rPr>
          <w:rFonts w:ascii="Arial" w:hAnsi="Arial" w:cs="Arial"/>
          <w:lang w:val="en-GB"/>
        </w:rPr>
        <w:t xml:space="preserve"> legacy test cases</w:t>
      </w:r>
      <w:r>
        <w:rPr>
          <w:rFonts w:ascii="Arial" w:hAnsi="Arial" w:cs="Arial"/>
          <w:lang w:val="en-GB"/>
        </w:rPr>
        <w:t xml:space="preserve"> are full or partially applicable </w:t>
      </w:r>
      <w:r w:rsidRPr="00FD1111">
        <w:rPr>
          <w:rFonts w:ascii="Arial" w:hAnsi="Arial" w:cs="Arial"/>
        </w:rPr>
        <w:t xml:space="preserve">to UEs supporting </w:t>
      </w:r>
      <w:r>
        <w:rPr>
          <w:rFonts w:ascii="Arial" w:hAnsi="Arial" w:cs="Arial"/>
        </w:rPr>
        <w:t>eMTC</w:t>
      </w:r>
      <w:r w:rsidRPr="00FD1111">
        <w:rPr>
          <w:rFonts w:ascii="Arial" w:hAnsi="Arial" w:cs="Arial"/>
        </w:rPr>
        <w:t xml:space="preserve"> over NTN</w:t>
      </w:r>
      <w:r>
        <w:rPr>
          <w:rFonts w:ascii="Arial" w:hAnsi="Arial" w:cs="Arial"/>
        </w:rPr>
        <w:t>, update</w:t>
      </w:r>
      <w:r w:rsidRPr="00FD1111">
        <w:rPr>
          <w:rFonts w:ascii="Arial" w:hAnsi="Arial" w:cs="Arial"/>
        </w:rPr>
        <w:t xml:space="preserve"> the</w:t>
      </w:r>
      <w:r>
        <w:rPr>
          <w:rFonts w:ascii="Arial" w:hAnsi="Arial" w:cs="Arial"/>
        </w:rPr>
        <w:t xml:space="preserve"> test cases according to NTN requirements. See </w:t>
      </w:r>
      <w:r w:rsidRPr="00FD1111">
        <w:rPr>
          <w:rFonts w:ascii="Arial" w:hAnsi="Arial" w:cs="Arial"/>
        </w:rPr>
        <w:t>R5-23</w:t>
      </w:r>
      <w:r>
        <w:rPr>
          <w:rFonts w:ascii="Arial" w:hAnsi="Arial" w:cs="Arial"/>
        </w:rPr>
        <w:t>5079</w:t>
      </w:r>
      <w:r w:rsidRPr="00FD1111">
        <w:rPr>
          <w:rFonts w:ascii="Arial" w:hAnsi="Arial" w:cs="Arial"/>
        </w:rPr>
        <w:t xml:space="preserve"> [</w:t>
      </w:r>
      <w:r>
        <w:rPr>
          <w:rFonts w:ascii="Arial" w:hAnsi="Arial" w:cs="Arial"/>
        </w:rPr>
        <w:t>5</w:t>
      </w:r>
      <w:r w:rsidRPr="00FD1111">
        <w:rPr>
          <w:rFonts w:ascii="Arial" w:hAnsi="Arial" w:cs="Arial"/>
        </w:rPr>
        <w:t xml:space="preserve">] </w:t>
      </w:r>
      <w:r>
        <w:rPr>
          <w:rFonts w:ascii="Arial" w:hAnsi="Arial" w:cs="Arial"/>
        </w:rPr>
        <w:t>for details</w:t>
      </w:r>
      <w:r w:rsidRPr="0034587A">
        <w:rPr>
          <w:rFonts w:ascii="Arial" w:hAnsi="Arial" w:cs="Arial"/>
        </w:rPr>
        <w:t>.</w:t>
      </w:r>
    </w:p>
    <w:p w14:paraId="7CA2F3D2" w14:textId="77777777" w:rsidR="007046CA" w:rsidRDefault="007046CA" w:rsidP="008108F6">
      <w:pPr>
        <w:rPr>
          <w:rFonts w:eastAsia="宋体"/>
          <w:lang w:eastAsia="en-US"/>
        </w:rPr>
      </w:pPr>
    </w:p>
    <w:p w14:paraId="0CC5F83E" w14:textId="54B41BE7" w:rsidR="008D009C" w:rsidRDefault="008D009C" w:rsidP="009800D1">
      <w:pPr>
        <w:pStyle w:val="3"/>
        <w:numPr>
          <w:ilvl w:val="1"/>
          <w:numId w:val="4"/>
        </w:numPr>
        <w:overflowPunct/>
        <w:autoSpaceDE/>
        <w:autoSpaceDN/>
        <w:adjustRightInd/>
        <w:textAlignment w:val="auto"/>
        <w:rPr>
          <w:rFonts w:eastAsia="宋体"/>
          <w:lang w:eastAsia="en-US"/>
        </w:rPr>
      </w:pPr>
      <w:r w:rsidRPr="00754587">
        <w:rPr>
          <w:rFonts w:eastAsia="宋体"/>
          <w:lang w:eastAsia="en-US"/>
        </w:rPr>
        <w:t>TS 36.5</w:t>
      </w:r>
      <w:r>
        <w:rPr>
          <w:rFonts w:eastAsia="宋体"/>
          <w:lang w:eastAsia="en-US"/>
        </w:rPr>
        <w:t>23-2 Case applicability</w:t>
      </w:r>
    </w:p>
    <w:p w14:paraId="1AD54EF5" w14:textId="7B0B3D66" w:rsidR="00C9425E" w:rsidRDefault="00C9425E" w:rsidP="00C9425E">
      <w:pPr>
        <w:rPr>
          <w:rFonts w:ascii="Arial" w:eastAsiaTheme="minorHAnsi" w:hAnsi="Arial" w:cs="Arial"/>
          <w:sz w:val="22"/>
          <w:szCs w:val="22"/>
          <w:lang w:val="en-US" w:eastAsia="en-US"/>
        </w:rPr>
      </w:pPr>
      <w:r w:rsidRPr="00C9425E">
        <w:rPr>
          <w:rFonts w:ascii="Arial" w:eastAsiaTheme="minorHAnsi" w:hAnsi="Arial" w:cs="Arial"/>
          <w:sz w:val="22"/>
          <w:szCs w:val="22"/>
          <w:lang w:val="en-US" w:eastAsia="en-US"/>
        </w:rPr>
        <w:t xml:space="preserve">In TS 36.523-2, create a new clause and add all applicable </w:t>
      </w:r>
      <w:r>
        <w:rPr>
          <w:rFonts w:ascii="Arial" w:eastAsiaTheme="minorHAnsi" w:hAnsi="Arial" w:cs="Arial"/>
          <w:sz w:val="22"/>
          <w:szCs w:val="22"/>
          <w:lang w:val="en-US" w:eastAsia="en-US"/>
        </w:rPr>
        <w:t xml:space="preserve">legacy </w:t>
      </w:r>
      <w:r w:rsidR="00A46A33">
        <w:rPr>
          <w:rFonts w:ascii="Arial" w:eastAsiaTheme="minorHAnsi" w:hAnsi="Arial" w:cs="Arial"/>
          <w:sz w:val="22"/>
          <w:szCs w:val="22"/>
          <w:lang w:val="en-US" w:eastAsia="en-US"/>
        </w:rPr>
        <w:t xml:space="preserve">eMTC </w:t>
      </w:r>
      <w:r w:rsidRPr="00C9425E">
        <w:rPr>
          <w:rFonts w:ascii="Arial" w:eastAsiaTheme="minorHAnsi" w:hAnsi="Arial" w:cs="Arial"/>
          <w:sz w:val="22"/>
          <w:szCs w:val="22"/>
          <w:lang w:val="en-US" w:eastAsia="en-US"/>
        </w:rPr>
        <w:t>test cases which needs to be executed for IoT NTN only UE.</w:t>
      </w:r>
    </w:p>
    <w:p w14:paraId="22238FC9" w14:textId="4EA11D97" w:rsidR="0033721E" w:rsidRPr="0033721E" w:rsidRDefault="0033721E" w:rsidP="00A41092">
      <w:pPr>
        <w:pStyle w:val="xmsonormal"/>
        <w:spacing w:beforeLines="50" w:before="120" w:afterLines="50" w:after="120"/>
        <w:rPr>
          <w:rFonts w:ascii="Arial" w:hAnsi="Arial" w:cs="Arial"/>
          <w:lang w:val="en-GB"/>
        </w:rPr>
      </w:pPr>
      <w:r>
        <w:rPr>
          <w:rFonts w:ascii="Arial" w:hAnsi="Arial" w:cs="Arial" w:hint="eastAsia"/>
          <w:lang w:val="en-GB"/>
        </w:rPr>
        <w:t>F</w:t>
      </w:r>
      <w:r>
        <w:rPr>
          <w:rFonts w:ascii="Arial" w:hAnsi="Arial" w:cs="Arial"/>
          <w:lang w:val="en-GB"/>
        </w:rPr>
        <w:t>or IoT NTN only UE, it is not able to access TN networks</w:t>
      </w:r>
      <w:r w:rsidR="00BC1BF1">
        <w:rPr>
          <w:rFonts w:ascii="Arial" w:hAnsi="Arial" w:cs="Arial"/>
          <w:lang w:val="en-GB"/>
        </w:rPr>
        <w:t xml:space="preserve"> and other RAT capabilities, e.g., </w:t>
      </w:r>
      <w:r w:rsidR="00BC1BF1" w:rsidRPr="00BC1BF1">
        <w:rPr>
          <w:rFonts w:ascii="Arial" w:hAnsi="Arial" w:cs="Arial"/>
          <w:lang w:val="en-GB"/>
        </w:rPr>
        <w:t>pc_GERAN</w:t>
      </w:r>
      <w:r w:rsidR="00BC1BF1">
        <w:rPr>
          <w:rFonts w:ascii="Arial" w:hAnsi="Arial" w:cs="Arial"/>
          <w:lang w:val="en-GB"/>
        </w:rPr>
        <w:t xml:space="preserve">, </w:t>
      </w:r>
      <w:r w:rsidR="00BC1BF1" w:rsidRPr="00BC1BF1">
        <w:rPr>
          <w:rFonts w:ascii="Arial" w:hAnsi="Arial" w:cs="Arial"/>
          <w:lang w:val="en-GB"/>
        </w:rPr>
        <w:t>pc_UTRA</w:t>
      </w:r>
      <w:r w:rsidR="00BC1BF1">
        <w:rPr>
          <w:rFonts w:ascii="Arial" w:hAnsi="Arial" w:cs="Arial"/>
          <w:lang w:val="en-GB"/>
        </w:rPr>
        <w:t xml:space="preserve">, </w:t>
      </w:r>
      <w:r w:rsidR="00BC1BF1" w:rsidRPr="00BC1BF1">
        <w:rPr>
          <w:rFonts w:ascii="Arial" w:hAnsi="Arial" w:cs="Arial"/>
          <w:lang w:val="en-GB"/>
        </w:rPr>
        <w:t>pc_1xRTT</w:t>
      </w:r>
      <w:r w:rsidR="00BC1BF1">
        <w:rPr>
          <w:rFonts w:ascii="Arial" w:hAnsi="Arial" w:cs="Arial"/>
          <w:lang w:val="en-GB"/>
        </w:rPr>
        <w:t xml:space="preserve">, </w:t>
      </w:r>
      <w:r w:rsidR="00BC1BF1" w:rsidRPr="00BC1BF1">
        <w:rPr>
          <w:rFonts w:ascii="Arial" w:hAnsi="Arial" w:cs="Arial"/>
          <w:lang w:val="en-GB"/>
        </w:rPr>
        <w:t>pc_HRPD</w:t>
      </w:r>
      <w:r w:rsidR="00BC1BF1">
        <w:rPr>
          <w:rFonts w:ascii="Arial" w:hAnsi="Arial" w:cs="Arial"/>
          <w:lang w:val="en-GB"/>
        </w:rPr>
        <w:t xml:space="preserve"> and </w:t>
      </w:r>
      <w:r w:rsidR="00BC1BF1" w:rsidRPr="00BC1BF1">
        <w:rPr>
          <w:rFonts w:ascii="Arial" w:hAnsi="Arial" w:cs="Arial"/>
          <w:lang w:val="en-GB"/>
        </w:rPr>
        <w:t>pc_eWLAN</w:t>
      </w:r>
      <w:r w:rsidR="00BC1BF1">
        <w:rPr>
          <w:rFonts w:ascii="Arial" w:hAnsi="Arial" w:cs="Arial"/>
          <w:lang w:val="en-GB"/>
        </w:rPr>
        <w:t>, shall be set to False,</w:t>
      </w:r>
      <w:r>
        <w:rPr>
          <w:rFonts w:ascii="Arial" w:hAnsi="Arial" w:cs="Arial"/>
          <w:lang w:val="en-GB"/>
        </w:rPr>
        <w:t xml:space="preserve"> </w:t>
      </w:r>
      <w:r w:rsidR="00876181">
        <w:rPr>
          <w:rFonts w:ascii="Arial" w:hAnsi="Arial" w:cs="Arial"/>
          <w:lang w:val="en-GB"/>
        </w:rPr>
        <w:t xml:space="preserve">therefore </w:t>
      </w:r>
      <w:r>
        <w:rPr>
          <w:rFonts w:ascii="Arial" w:hAnsi="Arial" w:cs="Arial"/>
          <w:lang w:val="en-GB"/>
        </w:rPr>
        <w:t>inter-RAT test cases shall be excluded.</w:t>
      </w:r>
    </w:p>
    <w:p w14:paraId="7F8F6976" w14:textId="202B9307" w:rsidR="00E324A7" w:rsidRPr="00E324A7" w:rsidRDefault="00D0419D" w:rsidP="0012229B">
      <w:pPr>
        <w:pStyle w:val="xmsonormal"/>
        <w:rPr>
          <w:rFonts w:ascii="Arial" w:hAnsi="Arial" w:cs="Arial"/>
          <w:lang w:val="en-GB"/>
        </w:rPr>
      </w:pPr>
      <w:r>
        <w:rPr>
          <w:rFonts w:ascii="Arial" w:hAnsi="Arial" w:cs="Arial"/>
        </w:rPr>
        <w:t>A</w:t>
      </w:r>
      <w:r w:rsidR="00E324A7">
        <w:rPr>
          <w:rFonts w:ascii="Arial" w:hAnsi="Arial" w:cs="Arial"/>
        </w:rPr>
        <w:t>s</w:t>
      </w:r>
      <w:r>
        <w:rPr>
          <w:rFonts w:ascii="Arial" w:hAnsi="Arial" w:cs="Arial"/>
        </w:rPr>
        <w:t xml:space="preserve"> </w:t>
      </w:r>
      <w:r w:rsidR="002E26C0" w:rsidRPr="002131FE">
        <w:rPr>
          <w:rFonts w:ascii="Arial" w:hAnsi="Arial" w:cs="Arial"/>
          <w:lang w:val="en-GB"/>
        </w:rPr>
        <w:t xml:space="preserve">NTN </w:t>
      </w:r>
      <w:r w:rsidR="00FD26C4">
        <w:rPr>
          <w:rFonts w:ascii="Arial" w:hAnsi="Arial" w:cs="Arial"/>
          <w:lang w:val="en-GB"/>
        </w:rPr>
        <w:t xml:space="preserve">is </w:t>
      </w:r>
      <w:r w:rsidR="002E26C0" w:rsidRPr="002131FE">
        <w:rPr>
          <w:rFonts w:ascii="Arial" w:hAnsi="Arial" w:cs="Arial"/>
          <w:lang w:val="en-GB"/>
        </w:rPr>
        <w:t xml:space="preserve">only applicable </w:t>
      </w:r>
      <w:r w:rsidR="002E26C0">
        <w:rPr>
          <w:rFonts w:ascii="Arial" w:hAnsi="Arial" w:cs="Arial"/>
          <w:lang w:val="en-GB"/>
        </w:rPr>
        <w:t>to</w:t>
      </w:r>
      <w:r w:rsidR="00E324A7">
        <w:rPr>
          <w:rFonts w:ascii="Arial" w:hAnsi="Arial" w:cs="Arial"/>
          <w:lang w:val="en-GB"/>
        </w:rPr>
        <w:t xml:space="preserve"> </w:t>
      </w:r>
      <w:r w:rsidR="00E324A7">
        <w:rPr>
          <w:rFonts w:ascii="Arial" w:hAnsi="Arial" w:cs="Arial"/>
          <w:lang w:val="en-GB"/>
        </w:rPr>
        <w:t>FDD duplex mode</w:t>
      </w:r>
      <w:r w:rsidR="002E26C0" w:rsidRPr="002131FE">
        <w:rPr>
          <w:rFonts w:ascii="Arial" w:hAnsi="Arial" w:cs="Arial"/>
          <w:lang w:val="en-GB"/>
        </w:rPr>
        <w:t>,</w:t>
      </w:r>
      <w:r w:rsidR="002E26C0">
        <w:rPr>
          <w:rFonts w:ascii="Arial" w:hAnsi="Arial" w:cs="Arial"/>
          <w:lang w:val="en-GB"/>
        </w:rPr>
        <w:t xml:space="preserve"> </w:t>
      </w:r>
      <w:r w:rsidR="00BC1BF1">
        <w:rPr>
          <w:rFonts w:ascii="Arial" w:hAnsi="Arial" w:cs="Arial"/>
          <w:lang w:val="en-GB"/>
        </w:rPr>
        <w:t xml:space="preserve">the TDD capability, e.g., </w:t>
      </w:r>
      <w:proofErr w:type="spellStart"/>
      <w:r w:rsidR="00BC1BF1" w:rsidRPr="00BC1BF1">
        <w:rPr>
          <w:rFonts w:ascii="Arial" w:hAnsi="Arial" w:cs="Arial"/>
          <w:lang w:val="en-GB"/>
        </w:rPr>
        <w:t>pc_eTDD</w:t>
      </w:r>
      <w:proofErr w:type="spellEnd"/>
      <w:r w:rsidR="00BC1BF1" w:rsidRPr="00BC1BF1">
        <w:rPr>
          <w:rFonts w:ascii="Arial" w:hAnsi="Arial" w:cs="Arial"/>
          <w:lang w:val="en-GB"/>
        </w:rPr>
        <w:t xml:space="preserve"> shall be set to False,</w:t>
      </w:r>
      <w:r w:rsidR="00BC1BF1">
        <w:rPr>
          <w:rFonts w:ascii="Arial" w:hAnsi="Arial" w:cs="Arial"/>
          <w:lang w:val="en-GB"/>
        </w:rPr>
        <w:t xml:space="preserve"> </w:t>
      </w:r>
      <w:r w:rsidR="002E26C0">
        <w:rPr>
          <w:rFonts w:ascii="Arial" w:hAnsi="Arial" w:cs="Arial"/>
          <w:lang w:val="en-GB"/>
        </w:rPr>
        <w:t>test cases with TDD mode, e.g., applicability condition includes “</w:t>
      </w:r>
      <w:r w:rsidR="002E26C0" w:rsidRPr="00B31A6D">
        <w:rPr>
          <w:rFonts w:ascii="Arial" w:hAnsi="Arial" w:cs="Arial"/>
          <w:lang w:val="en-GB"/>
        </w:rPr>
        <w:t>and E-UTRA TDD</w:t>
      </w:r>
      <w:r w:rsidR="002E26C0">
        <w:rPr>
          <w:rFonts w:ascii="Arial" w:hAnsi="Arial" w:cs="Arial"/>
          <w:lang w:val="en-GB"/>
        </w:rPr>
        <w:t>” shall be excluded.</w:t>
      </w:r>
      <w:r w:rsidR="00E324A7">
        <w:rPr>
          <w:rFonts w:ascii="Arial" w:hAnsi="Arial" w:cs="Arial"/>
          <w:lang w:val="en-GB"/>
        </w:rPr>
        <w:t xml:space="preserve"> And</w:t>
      </w:r>
      <w:r w:rsidR="00E324A7">
        <w:rPr>
          <w:rFonts w:ascii="Arial" w:hAnsi="Arial" w:cs="Arial"/>
          <w:lang w:val="en-GB"/>
        </w:rPr>
        <w:t xml:space="preserve"> </w:t>
      </w:r>
      <w:r w:rsidR="00E324A7" w:rsidRPr="002131FE">
        <w:rPr>
          <w:rFonts w:ascii="Arial" w:hAnsi="Arial" w:cs="Arial"/>
          <w:lang w:val="en-GB"/>
        </w:rPr>
        <w:t>NTN only applicability to Category M1 UE</w:t>
      </w:r>
      <w:r w:rsidR="00E324A7">
        <w:rPr>
          <w:rFonts w:ascii="Arial" w:hAnsi="Arial" w:cs="Arial"/>
          <w:lang w:val="en-GB"/>
        </w:rPr>
        <w:t xml:space="preserve"> with FDD duplex mode</w:t>
      </w:r>
      <w:r w:rsidR="00E324A7" w:rsidRPr="002131FE">
        <w:rPr>
          <w:rFonts w:ascii="Arial" w:hAnsi="Arial" w:cs="Arial"/>
          <w:lang w:val="en-GB"/>
        </w:rPr>
        <w:t>,</w:t>
      </w:r>
      <w:r w:rsidR="00E324A7">
        <w:rPr>
          <w:rFonts w:ascii="Arial" w:hAnsi="Arial" w:cs="Arial"/>
          <w:lang w:val="en-GB"/>
        </w:rPr>
        <w:t xml:space="preserve"> test cases not applicable to M1, e.g., applicability condition with “</w:t>
      </w:r>
      <w:r w:rsidR="00E324A7" w:rsidRPr="00B31A6D">
        <w:rPr>
          <w:rFonts w:ascii="Arial" w:hAnsi="Arial" w:cs="Arial"/>
          <w:lang w:val="en-GB"/>
        </w:rPr>
        <w:t>NOT Category M1</w:t>
      </w:r>
      <w:r w:rsidR="00E324A7">
        <w:rPr>
          <w:rFonts w:ascii="Arial" w:hAnsi="Arial" w:cs="Arial"/>
          <w:lang w:val="en-GB"/>
        </w:rPr>
        <w:t>”, shall be excluded.</w:t>
      </w:r>
    </w:p>
    <w:p w14:paraId="5041B911" w14:textId="4F29583C" w:rsidR="00FF16AC" w:rsidRDefault="00457B09" w:rsidP="00E324A7">
      <w:pPr>
        <w:spacing w:beforeLines="50" w:before="120" w:after="120"/>
        <w:rPr>
          <w:rFonts w:ascii="Arial" w:eastAsiaTheme="minorEastAsia" w:hAnsi="Arial" w:cs="Arial"/>
          <w:sz w:val="22"/>
          <w:szCs w:val="22"/>
          <w:lang w:eastAsia="zh-CN"/>
        </w:rPr>
      </w:pPr>
      <w:r w:rsidRPr="00457B09">
        <w:rPr>
          <w:rFonts w:ascii="Arial" w:eastAsiaTheme="minorEastAsia" w:hAnsi="Arial" w:cs="Arial"/>
          <w:sz w:val="22"/>
          <w:szCs w:val="22"/>
          <w:lang w:eastAsia="zh-CN"/>
        </w:rPr>
        <w:t>Similarly</w:t>
      </w:r>
      <w:r>
        <w:rPr>
          <w:rFonts w:ascii="Arial" w:eastAsiaTheme="minorEastAsia" w:hAnsi="Arial" w:cs="Arial"/>
          <w:sz w:val="22"/>
          <w:szCs w:val="22"/>
          <w:lang w:eastAsia="zh-CN"/>
        </w:rPr>
        <w:t>, o</w:t>
      </w:r>
      <w:r w:rsidR="007B4C73">
        <w:rPr>
          <w:rFonts w:ascii="Arial" w:eastAsiaTheme="minorEastAsia" w:hAnsi="Arial" w:cs="Arial"/>
          <w:sz w:val="22"/>
          <w:szCs w:val="22"/>
          <w:lang w:eastAsia="zh-CN"/>
        </w:rPr>
        <w:t xml:space="preserve">ther features considered to be not applicable to IoT NTN includes: </w:t>
      </w:r>
      <w:r w:rsidR="00D0419D">
        <w:rPr>
          <w:rFonts w:ascii="Arial" w:eastAsiaTheme="minorEastAsia" w:hAnsi="Arial" w:cs="Arial"/>
          <w:sz w:val="22"/>
          <w:szCs w:val="22"/>
          <w:lang w:eastAsia="zh-CN"/>
        </w:rPr>
        <w:t xml:space="preserve">MFBI, </w:t>
      </w:r>
      <w:r w:rsidR="009B3894">
        <w:rPr>
          <w:rFonts w:ascii="Arial" w:eastAsiaTheme="minorEastAsia" w:hAnsi="Arial" w:cs="Arial"/>
          <w:sz w:val="22"/>
          <w:szCs w:val="22"/>
          <w:lang w:eastAsia="zh-CN"/>
        </w:rPr>
        <w:t>(e)</w:t>
      </w:r>
      <w:r w:rsidR="007B4C73">
        <w:rPr>
          <w:rFonts w:ascii="Arial" w:eastAsiaTheme="minorEastAsia" w:hAnsi="Arial" w:cs="Arial"/>
          <w:sz w:val="22"/>
          <w:szCs w:val="22"/>
          <w:lang w:eastAsia="zh-CN"/>
        </w:rPr>
        <w:t>MBMS</w:t>
      </w:r>
      <w:r w:rsidR="009C6D31">
        <w:rPr>
          <w:rFonts w:ascii="Arial" w:eastAsiaTheme="minorEastAsia" w:hAnsi="Arial" w:cs="Arial"/>
          <w:sz w:val="22"/>
          <w:szCs w:val="22"/>
          <w:lang w:eastAsia="zh-CN"/>
        </w:rPr>
        <w:t>/</w:t>
      </w:r>
      <w:r w:rsidR="007B4C73">
        <w:rPr>
          <w:rFonts w:ascii="Arial" w:eastAsiaTheme="minorEastAsia" w:hAnsi="Arial" w:cs="Arial"/>
          <w:sz w:val="22"/>
          <w:szCs w:val="22"/>
          <w:lang w:eastAsia="zh-CN"/>
        </w:rPr>
        <w:t xml:space="preserve">SC-PTM, </w:t>
      </w:r>
      <w:proofErr w:type="spellStart"/>
      <w:r w:rsidR="00AE1238">
        <w:rPr>
          <w:rFonts w:ascii="Arial" w:eastAsiaTheme="minorEastAsia" w:hAnsi="Arial" w:cs="Arial"/>
          <w:sz w:val="22"/>
          <w:szCs w:val="22"/>
          <w:lang w:eastAsia="zh-CN"/>
        </w:rPr>
        <w:t>ePDG</w:t>
      </w:r>
      <w:proofErr w:type="spellEnd"/>
      <w:r w:rsidR="00AE1238">
        <w:rPr>
          <w:rFonts w:ascii="Arial" w:eastAsiaTheme="minorEastAsia" w:hAnsi="Arial" w:cs="Arial"/>
          <w:sz w:val="22"/>
          <w:szCs w:val="22"/>
          <w:lang w:eastAsia="zh-CN"/>
        </w:rPr>
        <w:t xml:space="preserve">, </w:t>
      </w:r>
      <w:r w:rsidR="007B4C73">
        <w:rPr>
          <w:rFonts w:ascii="Arial" w:eastAsiaTheme="minorEastAsia" w:hAnsi="Arial" w:cs="Arial"/>
          <w:sz w:val="22"/>
          <w:szCs w:val="22"/>
          <w:lang w:eastAsia="zh-CN"/>
        </w:rPr>
        <w:t>LWA</w:t>
      </w:r>
      <w:r w:rsidR="0003488A">
        <w:rPr>
          <w:rFonts w:ascii="Arial" w:eastAsiaTheme="minorEastAsia" w:hAnsi="Arial" w:cs="Arial"/>
          <w:sz w:val="22"/>
          <w:szCs w:val="22"/>
          <w:lang w:eastAsia="zh-CN"/>
        </w:rPr>
        <w:t>/LAA</w:t>
      </w:r>
      <w:r w:rsidR="007B4C73">
        <w:rPr>
          <w:rFonts w:ascii="Arial" w:eastAsiaTheme="minorEastAsia" w:hAnsi="Arial" w:cs="Arial"/>
          <w:sz w:val="22"/>
          <w:szCs w:val="22"/>
          <w:lang w:eastAsia="zh-CN"/>
        </w:rPr>
        <w:t>,</w:t>
      </w:r>
      <w:r w:rsidR="00793E48">
        <w:rPr>
          <w:rFonts w:ascii="Arial" w:eastAsiaTheme="minorEastAsia" w:hAnsi="Arial" w:cs="Arial"/>
          <w:sz w:val="22"/>
          <w:szCs w:val="22"/>
          <w:lang w:eastAsia="zh-CN"/>
        </w:rPr>
        <w:t xml:space="preserve"> </w:t>
      </w:r>
      <w:r w:rsidR="006D7964">
        <w:rPr>
          <w:rFonts w:ascii="Arial" w:eastAsiaTheme="minorEastAsia" w:hAnsi="Arial" w:cs="Arial"/>
          <w:sz w:val="22"/>
          <w:szCs w:val="22"/>
          <w:lang w:eastAsia="zh-CN"/>
        </w:rPr>
        <w:t>CA/</w:t>
      </w:r>
      <w:r w:rsidR="00793E48">
        <w:rPr>
          <w:rFonts w:ascii="Arial" w:eastAsiaTheme="minorEastAsia" w:hAnsi="Arial" w:cs="Arial"/>
          <w:sz w:val="22"/>
          <w:szCs w:val="22"/>
          <w:lang w:eastAsia="zh-CN"/>
        </w:rPr>
        <w:t>DC,</w:t>
      </w:r>
      <w:r w:rsidR="007B4C73">
        <w:rPr>
          <w:rFonts w:ascii="Arial" w:eastAsiaTheme="minorEastAsia" w:hAnsi="Arial" w:cs="Arial"/>
          <w:sz w:val="22"/>
          <w:szCs w:val="22"/>
          <w:lang w:eastAsia="zh-CN"/>
        </w:rPr>
        <w:t xml:space="preserve"> </w:t>
      </w:r>
      <w:proofErr w:type="spellStart"/>
      <w:r w:rsidR="00320C0E">
        <w:rPr>
          <w:rFonts w:ascii="Arial" w:eastAsiaTheme="minorEastAsia" w:hAnsi="Arial" w:cs="Arial"/>
          <w:sz w:val="22"/>
          <w:szCs w:val="22"/>
          <w:lang w:eastAsia="zh-CN"/>
        </w:rPr>
        <w:t>CoMP</w:t>
      </w:r>
      <w:proofErr w:type="spellEnd"/>
      <w:r w:rsidR="00320C0E">
        <w:rPr>
          <w:rFonts w:ascii="Arial" w:eastAsiaTheme="minorEastAsia" w:hAnsi="Arial" w:cs="Arial"/>
          <w:sz w:val="22"/>
          <w:szCs w:val="22"/>
          <w:lang w:eastAsia="zh-CN"/>
        </w:rPr>
        <w:t xml:space="preserve">, </w:t>
      </w:r>
      <w:proofErr w:type="spellStart"/>
      <w:r w:rsidR="003A3836">
        <w:rPr>
          <w:rFonts w:ascii="Arial" w:eastAsiaTheme="minorEastAsia" w:hAnsi="Arial" w:cs="Arial"/>
          <w:sz w:val="22"/>
          <w:szCs w:val="22"/>
          <w:lang w:eastAsia="zh-CN"/>
        </w:rPr>
        <w:t>ProSe</w:t>
      </w:r>
      <w:proofErr w:type="spellEnd"/>
      <w:r w:rsidR="00AE1238">
        <w:rPr>
          <w:rFonts w:ascii="Arial" w:eastAsiaTheme="minorEastAsia" w:hAnsi="Arial" w:cs="Arial"/>
          <w:sz w:val="22"/>
          <w:szCs w:val="22"/>
          <w:lang w:eastAsia="zh-CN"/>
        </w:rPr>
        <w:t xml:space="preserve">, </w:t>
      </w:r>
      <w:r w:rsidR="007B4C73">
        <w:rPr>
          <w:rFonts w:ascii="Arial" w:eastAsiaTheme="minorEastAsia" w:hAnsi="Arial" w:cs="Arial"/>
          <w:sz w:val="22"/>
          <w:szCs w:val="22"/>
          <w:lang w:eastAsia="zh-CN"/>
        </w:rPr>
        <w:t>V2X</w:t>
      </w:r>
      <w:r w:rsidR="00AE1238">
        <w:rPr>
          <w:rFonts w:ascii="Arial" w:eastAsiaTheme="minorEastAsia" w:hAnsi="Arial" w:cs="Arial"/>
          <w:sz w:val="22"/>
          <w:szCs w:val="22"/>
          <w:lang w:eastAsia="zh-CN"/>
        </w:rPr>
        <w:t xml:space="preserve"> and HST</w:t>
      </w:r>
      <w:r w:rsidR="007B4C73">
        <w:rPr>
          <w:rFonts w:ascii="Arial" w:eastAsiaTheme="minorEastAsia" w:hAnsi="Arial" w:cs="Arial"/>
          <w:sz w:val="22"/>
          <w:szCs w:val="22"/>
          <w:lang w:eastAsia="zh-CN"/>
        </w:rPr>
        <w:t>.</w:t>
      </w:r>
      <w:r>
        <w:rPr>
          <w:rFonts w:ascii="Arial" w:eastAsiaTheme="minorEastAsia" w:hAnsi="Arial" w:cs="Arial"/>
          <w:sz w:val="22"/>
          <w:szCs w:val="22"/>
          <w:lang w:eastAsia="zh-CN"/>
        </w:rPr>
        <w:t xml:space="preserve"> The </w:t>
      </w:r>
      <w:r w:rsidRPr="00457B09">
        <w:rPr>
          <w:rFonts w:ascii="Arial" w:eastAsiaTheme="minorEastAsia" w:hAnsi="Arial" w:cs="Arial"/>
          <w:sz w:val="22"/>
          <w:szCs w:val="22"/>
          <w:lang w:eastAsia="zh-CN"/>
        </w:rPr>
        <w:t>corresponding</w:t>
      </w:r>
      <w:r>
        <w:rPr>
          <w:rFonts w:ascii="Arial" w:eastAsiaTheme="minorEastAsia" w:hAnsi="Arial" w:cs="Arial"/>
          <w:sz w:val="22"/>
          <w:szCs w:val="22"/>
          <w:lang w:eastAsia="zh-CN"/>
        </w:rPr>
        <w:t xml:space="preserve"> PICS shall be set to false for IoT NTN only UE.</w:t>
      </w:r>
    </w:p>
    <w:p w14:paraId="5BD7CA4C" w14:textId="77777777" w:rsidR="00D05F92" w:rsidRPr="00D05F92" w:rsidRDefault="00D05F92" w:rsidP="009800D1">
      <w:pPr>
        <w:pStyle w:val="xmsonormal"/>
        <w:rPr>
          <w:rFonts w:ascii="Arial" w:hAnsi="Arial" w:cs="Arial"/>
          <w:lang w:val="en-GB"/>
        </w:rPr>
      </w:pPr>
    </w:p>
    <w:p w14:paraId="2E2D157F" w14:textId="6C6DB7B0" w:rsidR="00E54646" w:rsidRDefault="00320706" w:rsidP="00320706">
      <w:pPr>
        <w:pStyle w:val="xmsonormal"/>
        <w:spacing w:beforeLines="50" w:before="120" w:afterLines="50" w:after="120"/>
      </w:pPr>
      <w:r w:rsidRPr="0034587A">
        <w:rPr>
          <w:rFonts w:ascii="Arial" w:hAnsi="Arial" w:cs="Arial"/>
        </w:rPr>
        <w:t>Proposal #</w:t>
      </w:r>
      <w:r>
        <w:rPr>
          <w:rFonts w:ascii="Arial" w:hAnsi="Arial" w:cs="Arial"/>
        </w:rPr>
        <w:t>2</w:t>
      </w:r>
      <w:r w:rsidRPr="0034587A">
        <w:rPr>
          <w:rFonts w:ascii="Arial" w:hAnsi="Arial" w:cs="Arial"/>
        </w:rPr>
        <w:t xml:space="preserve">: </w:t>
      </w:r>
      <w:r>
        <w:rPr>
          <w:rFonts w:ascii="Arial" w:hAnsi="Arial" w:cs="Arial"/>
        </w:rPr>
        <w:t>A</w:t>
      </w:r>
      <w:r>
        <w:rPr>
          <w:rFonts w:ascii="Arial" w:hAnsi="Arial" w:cs="Arial"/>
        </w:rPr>
        <w:t>dd a new table</w:t>
      </w:r>
      <w:r w:rsidRPr="0034587A">
        <w:rPr>
          <w:rFonts w:ascii="Arial" w:hAnsi="Arial" w:cs="Arial"/>
        </w:rPr>
        <w:t xml:space="preserve"> for </w:t>
      </w:r>
      <w:r>
        <w:rPr>
          <w:rFonts w:ascii="Arial" w:hAnsi="Arial" w:cs="Arial"/>
        </w:rPr>
        <w:t xml:space="preserve">legacy eMTC test cases applicable to </w:t>
      </w:r>
      <w:r w:rsidRPr="00FD1111">
        <w:rPr>
          <w:rFonts w:ascii="Arial" w:hAnsi="Arial" w:cs="Arial"/>
        </w:rPr>
        <w:t xml:space="preserve">UEs supporting </w:t>
      </w:r>
      <w:r>
        <w:rPr>
          <w:rFonts w:ascii="Arial" w:hAnsi="Arial" w:cs="Arial"/>
        </w:rPr>
        <w:t>eMTC</w:t>
      </w:r>
      <w:r w:rsidRPr="00FD1111">
        <w:rPr>
          <w:rFonts w:ascii="Arial" w:hAnsi="Arial" w:cs="Arial"/>
        </w:rPr>
        <w:t xml:space="preserve"> over NTN</w:t>
      </w:r>
      <w:r>
        <w:rPr>
          <w:rFonts w:ascii="Arial" w:hAnsi="Arial" w:cs="Arial"/>
        </w:rPr>
        <w:t xml:space="preserve">. See </w:t>
      </w:r>
      <w:r w:rsidRPr="0034587A">
        <w:rPr>
          <w:rFonts w:ascii="Arial" w:hAnsi="Arial" w:cs="Arial"/>
        </w:rPr>
        <w:t>R5-23</w:t>
      </w:r>
      <w:r>
        <w:rPr>
          <w:rFonts w:ascii="Arial" w:hAnsi="Arial" w:cs="Arial"/>
        </w:rPr>
        <w:t>5083 [6] for details</w:t>
      </w:r>
      <w:r w:rsidRPr="0034587A">
        <w:rPr>
          <w:rFonts w:ascii="Arial" w:hAnsi="Arial" w:cs="Arial"/>
        </w:rPr>
        <w:t>.</w:t>
      </w:r>
    </w:p>
    <w:p w14:paraId="4B8FD895" w14:textId="37F3E49B" w:rsidR="00D5275B" w:rsidRDefault="00151263" w:rsidP="00D5275B">
      <w:pPr>
        <w:pStyle w:val="2"/>
      </w:pPr>
      <w:r>
        <w:t>3</w:t>
      </w:r>
      <w:r w:rsidR="00D5275B">
        <w:t>.</w:t>
      </w:r>
      <w:r>
        <w:tab/>
      </w:r>
      <w:r w:rsidR="007E1FFF">
        <w:t>Proposal</w:t>
      </w:r>
      <w:r w:rsidR="00FA1BBD">
        <w:t>/Way Forward</w:t>
      </w:r>
    </w:p>
    <w:p w14:paraId="7119A32A" w14:textId="18B7566C"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Pr>
          <w:rFonts w:ascii="Arial" w:eastAsiaTheme="minorHAnsi" w:hAnsi="Arial" w:cs="Arial"/>
          <w:sz w:val="22"/>
          <w:szCs w:val="22"/>
          <w:lang w:val="en-US" w:eastAsia="en-US"/>
        </w:rPr>
        <w:t xml:space="preserve">the analysis of applicable </w:t>
      </w:r>
      <w:r w:rsidRPr="007B33AC">
        <w:rPr>
          <w:rFonts w:ascii="Arial" w:eastAsiaTheme="minorHAnsi" w:hAnsi="Arial" w:cs="Arial"/>
          <w:sz w:val="22"/>
          <w:szCs w:val="22"/>
          <w:lang w:val="en-US" w:eastAsia="en-US"/>
        </w:rPr>
        <w:t xml:space="preserve">legacy eMTC </w:t>
      </w:r>
      <w:r>
        <w:rPr>
          <w:rFonts w:ascii="Arial" w:eastAsiaTheme="minorHAnsi" w:hAnsi="Arial" w:cs="Arial"/>
          <w:sz w:val="22"/>
          <w:szCs w:val="22"/>
          <w:lang w:val="en-US" w:eastAsia="en-US"/>
        </w:rPr>
        <w:t>cases for IoT NTN with</w:t>
      </w:r>
      <w:r w:rsidRPr="007B33AC">
        <w:rPr>
          <w:rFonts w:ascii="Arial" w:eastAsiaTheme="minorHAnsi" w:hAnsi="Arial" w:cs="Arial"/>
          <w:sz w:val="22"/>
          <w:szCs w:val="22"/>
          <w:lang w:val="en-US" w:eastAsia="en-US"/>
        </w:rPr>
        <w:t xml:space="preserve"> following proposals</w:t>
      </w:r>
      <w:r>
        <w:rPr>
          <w:rFonts w:ascii="Arial" w:eastAsiaTheme="minorHAnsi" w:hAnsi="Arial" w:cs="Arial"/>
          <w:sz w:val="22"/>
          <w:szCs w:val="22"/>
          <w:lang w:val="en-US" w:eastAsia="en-US"/>
        </w:rPr>
        <w:t>:</w:t>
      </w:r>
    </w:p>
    <w:p w14:paraId="4C7B1CD0" w14:textId="7397DC57" w:rsidR="009C49AD" w:rsidRDefault="009C49AD" w:rsidP="009C49AD">
      <w:pPr>
        <w:pStyle w:val="xmsonormal"/>
        <w:spacing w:beforeLines="50" w:before="120" w:afterLines="50" w:after="120"/>
        <w:rPr>
          <w:rFonts w:ascii="Arial" w:hAnsi="Arial" w:cs="Arial"/>
        </w:rPr>
      </w:pPr>
      <w:r w:rsidRPr="0034587A">
        <w:rPr>
          <w:rFonts w:ascii="Arial" w:hAnsi="Arial" w:cs="Arial"/>
        </w:rPr>
        <w:t>Proposal #</w:t>
      </w:r>
      <w:r>
        <w:rPr>
          <w:rFonts w:ascii="Arial" w:hAnsi="Arial" w:cs="Arial"/>
        </w:rPr>
        <w:t>1</w:t>
      </w:r>
      <w:r w:rsidRPr="0034587A">
        <w:rPr>
          <w:rFonts w:ascii="Arial" w:hAnsi="Arial" w:cs="Arial"/>
        </w:rPr>
        <w:t xml:space="preserve">: </w:t>
      </w:r>
      <w:r>
        <w:rPr>
          <w:rFonts w:ascii="Arial" w:hAnsi="Arial" w:cs="Arial"/>
        </w:rPr>
        <w:t>F</w:t>
      </w:r>
      <w:r w:rsidRPr="00182FC9">
        <w:rPr>
          <w:rFonts w:ascii="Arial" w:hAnsi="Arial" w:cs="Arial"/>
          <w:lang w:val="en-GB"/>
        </w:rPr>
        <w:t>or</w:t>
      </w:r>
      <w:r>
        <w:rPr>
          <w:rFonts w:ascii="Arial" w:hAnsi="Arial" w:cs="Arial"/>
          <w:lang w:val="en-GB"/>
        </w:rPr>
        <w:t xml:space="preserve"> eMTC</w:t>
      </w:r>
      <w:r w:rsidRPr="00182FC9">
        <w:rPr>
          <w:rFonts w:ascii="Arial" w:hAnsi="Arial" w:cs="Arial"/>
          <w:lang w:val="en-GB"/>
        </w:rPr>
        <w:t xml:space="preserve"> legacy test cases</w:t>
      </w:r>
      <w:r>
        <w:rPr>
          <w:rFonts w:ascii="Arial" w:hAnsi="Arial" w:cs="Arial"/>
          <w:lang w:val="en-GB"/>
        </w:rPr>
        <w:t xml:space="preserve"> are full or partially applicable </w:t>
      </w:r>
      <w:r w:rsidRPr="00FD1111">
        <w:rPr>
          <w:rFonts w:ascii="Arial" w:hAnsi="Arial" w:cs="Arial"/>
        </w:rPr>
        <w:t xml:space="preserve">to UEs supporting </w:t>
      </w:r>
      <w:r>
        <w:rPr>
          <w:rFonts w:ascii="Arial" w:hAnsi="Arial" w:cs="Arial"/>
        </w:rPr>
        <w:t>eMTC</w:t>
      </w:r>
      <w:r w:rsidRPr="00FD1111">
        <w:rPr>
          <w:rFonts w:ascii="Arial" w:hAnsi="Arial" w:cs="Arial"/>
        </w:rPr>
        <w:t xml:space="preserve"> over NTN</w:t>
      </w:r>
      <w:r>
        <w:rPr>
          <w:rFonts w:ascii="Arial" w:hAnsi="Arial" w:cs="Arial"/>
        </w:rPr>
        <w:t>, update</w:t>
      </w:r>
      <w:r w:rsidRPr="00FD1111">
        <w:rPr>
          <w:rFonts w:ascii="Arial" w:hAnsi="Arial" w:cs="Arial"/>
        </w:rPr>
        <w:t xml:space="preserve"> the</w:t>
      </w:r>
      <w:r>
        <w:rPr>
          <w:rFonts w:ascii="Arial" w:hAnsi="Arial" w:cs="Arial"/>
        </w:rPr>
        <w:t xml:space="preserve"> test cases according to NTN requirements. See </w:t>
      </w:r>
      <w:r w:rsidRPr="00FD1111">
        <w:rPr>
          <w:rFonts w:ascii="Arial" w:hAnsi="Arial" w:cs="Arial"/>
        </w:rPr>
        <w:t>R5-23</w:t>
      </w:r>
      <w:r>
        <w:rPr>
          <w:rFonts w:ascii="Arial" w:hAnsi="Arial" w:cs="Arial"/>
        </w:rPr>
        <w:t>5079</w:t>
      </w:r>
      <w:r w:rsidRPr="00FD1111">
        <w:rPr>
          <w:rFonts w:ascii="Arial" w:hAnsi="Arial" w:cs="Arial"/>
        </w:rPr>
        <w:t xml:space="preserve"> [</w:t>
      </w:r>
      <w:r>
        <w:rPr>
          <w:rFonts w:ascii="Arial" w:hAnsi="Arial" w:cs="Arial"/>
        </w:rPr>
        <w:t>5</w:t>
      </w:r>
      <w:r w:rsidRPr="00FD1111">
        <w:rPr>
          <w:rFonts w:ascii="Arial" w:hAnsi="Arial" w:cs="Arial"/>
        </w:rPr>
        <w:t xml:space="preserve">] </w:t>
      </w:r>
      <w:r>
        <w:rPr>
          <w:rFonts w:ascii="Arial" w:hAnsi="Arial" w:cs="Arial"/>
        </w:rPr>
        <w:t>for details</w:t>
      </w:r>
      <w:r w:rsidRPr="0034587A">
        <w:rPr>
          <w:rFonts w:ascii="Arial" w:hAnsi="Arial" w:cs="Arial"/>
        </w:rPr>
        <w:t>.</w:t>
      </w:r>
    </w:p>
    <w:p w14:paraId="70DC725A" w14:textId="549BF826" w:rsidR="00A9026C" w:rsidRDefault="00A9026C" w:rsidP="00A9026C">
      <w:pPr>
        <w:pStyle w:val="xmsonormal"/>
        <w:spacing w:beforeLines="50" w:before="120" w:afterLines="50" w:after="120"/>
        <w:rPr>
          <w:rFonts w:ascii="Arial" w:hAnsi="Arial" w:cs="Arial"/>
        </w:rPr>
      </w:pPr>
      <w:r w:rsidRPr="0034587A">
        <w:rPr>
          <w:rFonts w:ascii="Arial" w:hAnsi="Arial" w:cs="Arial"/>
        </w:rPr>
        <w:t>Proposal #</w:t>
      </w:r>
      <w:r w:rsidR="009C49AD">
        <w:rPr>
          <w:rFonts w:ascii="Arial" w:hAnsi="Arial" w:cs="Arial"/>
        </w:rPr>
        <w:t>2</w:t>
      </w:r>
      <w:r w:rsidRPr="0034587A">
        <w:rPr>
          <w:rFonts w:ascii="Arial" w:hAnsi="Arial" w:cs="Arial"/>
        </w:rPr>
        <w:t xml:space="preserve">: </w:t>
      </w:r>
      <w:r>
        <w:rPr>
          <w:rFonts w:ascii="Arial" w:hAnsi="Arial" w:cs="Arial"/>
        </w:rPr>
        <w:t>Add a new table</w:t>
      </w:r>
      <w:r w:rsidRPr="0034587A">
        <w:rPr>
          <w:rFonts w:ascii="Arial" w:hAnsi="Arial" w:cs="Arial"/>
        </w:rPr>
        <w:t xml:space="preserve"> for </w:t>
      </w:r>
      <w:r>
        <w:rPr>
          <w:rFonts w:ascii="Arial" w:hAnsi="Arial" w:cs="Arial"/>
        </w:rPr>
        <w:t xml:space="preserve">legacy </w:t>
      </w:r>
      <w:r>
        <w:rPr>
          <w:rFonts w:ascii="Arial" w:hAnsi="Arial" w:cs="Arial"/>
        </w:rPr>
        <w:t>eMTC</w:t>
      </w:r>
      <w:r>
        <w:rPr>
          <w:rFonts w:ascii="Arial" w:hAnsi="Arial" w:cs="Arial"/>
        </w:rPr>
        <w:t xml:space="preserve"> test cases applicable to </w:t>
      </w:r>
      <w:r w:rsidRPr="00FD1111">
        <w:rPr>
          <w:rFonts w:ascii="Arial" w:hAnsi="Arial" w:cs="Arial"/>
        </w:rPr>
        <w:t xml:space="preserve">UEs supporting </w:t>
      </w:r>
      <w:r>
        <w:rPr>
          <w:rFonts w:ascii="Arial" w:hAnsi="Arial" w:cs="Arial"/>
        </w:rPr>
        <w:t>eMTC</w:t>
      </w:r>
      <w:r w:rsidRPr="00FD1111">
        <w:rPr>
          <w:rFonts w:ascii="Arial" w:hAnsi="Arial" w:cs="Arial"/>
        </w:rPr>
        <w:t xml:space="preserve"> over NTN</w:t>
      </w:r>
      <w:r>
        <w:rPr>
          <w:rFonts w:ascii="Arial" w:hAnsi="Arial" w:cs="Arial"/>
        </w:rPr>
        <w:t xml:space="preserve">. See </w:t>
      </w:r>
      <w:r w:rsidRPr="0034587A">
        <w:rPr>
          <w:rFonts w:ascii="Arial" w:hAnsi="Arial" w:cs="Arial"/>
        </w:rPr>
        <w:t>R5-23</w:t>
      </w:r>
      <w:r>
        <w:rPr>
          <w:rFonts w:ascii="Arial" w:hAnsi="Arial" w:cs="Arial"/>
        </w:rPr>
        <w:t>508</w:t>
      </w:r>
      <w:r>
        <w:rPr>
          <w:rFonts w:ascii="Arial" w:hAnsi="Arial" w:cs="Arial"/>
        </w:rPr>
        <w:t>3</w:t>
      </w:r>
      <w:r>
        <w:rPr>
          <w:rFonts w:ascii="Arial" w:hAnsi="Arial" w:cs="Arial"/>
        </w:rPr>
        <w:t xml:space="preserve"> [</w:t>
      </w:r>
      <w:r w:rsidR="009C49AD">
        <w:rPr>
          <w:rFonts w:ascii="Arial" w:hAnsi="Arial" w:cs="Arial"/>
        </w:rPr>
        <w:t>6</w:t>
      </w:r>
      <w:r>
        <w:rPr>
          <w:rFonts w:ascii="Arial" w:hAnsi="Arial" w:cs="Arial"/>
        </w:rPr>
        <w:t>] for details</w:t>
      </w:r>
      <w:r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2A64B327" w14:textId="633C2876" w:rsidR="00981287" w:rsidRDefault="00981287" w:rsidP="008D15F9">
      <w:r w:rsidRPr="00585A9A">
        <w:t>[</w:t>
      </w:r>
      <w:r>
        <w:t>1</w:t>
      </w:r>
      <w:r w:rsidRPr="00585A9A">
        <w:t>]</w:t>
      </w:r>
      <w:r w:rsidRPr="00585A9A">
        <w:tab/>
      </w:r>
      <w:r w:rsidRPr="00206824">
        <w:t>TS 3</w:t>
      </w:r>
      <w:r>
        <w:t>6.763</w:t>
      </w:r>
      <w:r w:rsidRPr="00206824">
        <w:t xml:space="preserve">: </w:t>
      </w:r>
      <w:r w:rsidRPr="007B4539">
        <w:t>3rd Generation Partnership Project;</w:t>
      </w:r>
      <w:r>
        <w:t xml:space="preserve"> </w:t>
      </w:r>
      <w:r w:rsidRPr="007B4539">
        <w:t>Technical Specification Group Radio Access Network;</w:t>
      </w:r>
      <w:r>
        <w:t xml:space="preserve"> </w:t>
      </w:r>
      <w:r w:rsidRPr="001017D8">
        <w:t>Study on Narrow-Band Internet of Things (NB-IoT) / enhanced Machine Type Communication (eMTC) support for Non-Terrestrial Networks (NTN)</w:t>
      </w:r>
      <w:r>
        <w:t xml:space="preserve">; </w:t>
      </w:r>
      <w:r w:rsidRPr="00855769">
        <w:t>(cl. 5.3)</w:t>
      </w:r>
    </w:p>
    <w:p w14:paraId="15E92670" w14:textId="395D97B2" w:rsidR="00AF6142" w:rsidRPr="00AF6142" w:rsidRDefault="00AF6142" w:rsidP="008D15F9">
      <w:r w:rsidRPr="00585A9A">
        <w:t>[</w:t>
      </w:r>
      <w:r>
        <w:t>2</w:t>
      </w:r>
      <w:r w:rsidRPr="00585A9A">
        <w:t>]</w:t>
      </w:r>
      <w:r w:rsidRPr="00585A9A">
        <w:tab/>
      </w:r>
      <w:r w:rsidRPr="00206824">
        <w:t>TS 3</w:t>
      </w:r>
      <w:r>
        <w:t>6.300</w:t>
      </w:r>
      <w:r w:rsidRPr="00206824">
        <w:t xml:space="preserve">: </w:t>
      </w:r>
      <w:r w:rsidRPr="007B4539">
        <w:t>3rd Generation Partnership Project;</w:t>
      </w:r>
      <w:r>
        <w:t xml:space="preserve"> </w:t>
      </w:r>
      <w:r w:rsidRPr="007B4539">
        <w:t>Technical Specification Group Radio Access Network;</w:t>
      </w:r>
      <w:r>
        <w:t xml:space="preserve"> </w:t>
      </w:r>
      <w:r w:rsidRPr="00A243F7">
        <w:t>Evolved Universal Terrestrial Radio Access (E-UTRA) and Evolved Universal Terrestrial Radio Access Network (E-UTRAN); Overall description; Stage 2</w:t>
      </w:r>
      <w:r>
        <w:t xml:space="preserve">; </w:t>
      </w:r>
      <w:r w:rsidRPr="00855769">
        <w:t xml:space="preserve">(cl. </w:t>
      </w:r>
      <w:r>
        <w:t>23.21.1</w:t>
      </w:r>
      <w:r w:rsidRPr="00855769">
        <w:t>)</w:t>
      </w:r>
    </w:p>
    <w:p w14:paraId="2A6E1DCF" w14:textId="1F00A9F2" w:rsidR="00770FE4" w:rsidRDefault="00770FE4" w:rsidP="00770FE4">
      <w:pPr>
        <w:ind w:left="200" w:hangingChars="100" w:hanging="200"/>
      </w:pPr>
      <w:r>
        <w:t>[</w:t>
      </w:r>
      <w:r w:rsidR="00AF6142">
        <w:t>3</w:t>
      </w:r>
      <w:r>
        <w:t xml:space="preserve">] </w:t>
      </w:r>
      <w:r>
        <w:tab/>
      </w:r>
      <w:r w:rsidRPr="00F16085">
        <w:t>R</w:t>
      </w:r>
      <w:r>
        <w:t>5</w:t>
      </w:r>
      <w:r w:rsidRPr="00F16085">
        <w:t>-2</w:t>
      </w:r>
      <w:r>
        <w:t xml:space="preserve">33478: </w:t>
      </w:r>
      <w:r w:rsidRPr="00E708CF">
        <w:t>Discussion paper of handling legacy test case for IoT NTN UE</w:t>
      </w:r>
      <w:r w:rsidRPr="0011619E">
        <w:t xml:space="preserve">, </w:t>
      </w:r>
      <w:r>
        <w:t>RAN5#99</w:t>
      </w:r>
    </w:p>
    <w:p w14:paraId="5D7A54A1" w14:textId="1AB363AC" w:rsidR="00770FE4" w:rsidRDefault="00770FE4" w:rsidP="00770FE4">
      <w:r>
        <w:t>[</w:t>
      </w:r>
      <w:r w:rsidR="00AF6142">
        <w:t>4</w:t>
      </w:r>
      <w:r>
        <w:t>]</w:t>
      </w:r>
      <w:r>
        <w:tab/>
        <w:t xml:space="preserve">R5-233495: </w:t>
      </w:r>
      <w:r w:rsidRPr="00E708CF">
        <w:t>Applicability of legacy NB-IOT testcases to NTN GSO capable UE</w:t>
      </w:r>
      <w:r>
        <w:t>, RAN5#99</w:t>
      </w:r>
    </w:p>
    <w:p w14:paraId="6F038A0F" w14:textId="0F19F57A" w:rsidR="00ED5246" w:rsidRPr="00ED5246" w:rsidRDefault="00ED5246" w:rsidP="00770FE4">
      <w:r>
        <w:t>[</w:t>
      </w:r>
      <w:r>
        <w:t>5</w:t>
      </w:r>
      <w:r>
        <w:t xml:space="preserve">] </w:t>
      </w:r>
      <w:r>
        <w:tab/>
      </w:r>
      <w:r w:rsidRPr="00F16085">
        <w:t>R5-2</w:t>
      </w:r>
      <w:r>
        <w:t xml:space="preserve">35079: </w:t>
      </w:r>
      <w:r w:rsidRPr="00FC5ADE">
        <w:t xml:space="preserve">Correction to legacy </w:t>
      </w:r>
      <w:r>
        <w:t>eMTC</w:t>
      </w:r>
      <w:r w:rsidRPr="00FC5ADE">
        <w:t xml:space="preserve"> cases for IoT NTN</w:t>
      </w:r>
      <w:r w:rsidRPr="0011619E">
        <w:t xml:space="preserve">, </w:t>
      </w:r>
      <w:r>
        <w:t>MediaTek Inc.</w:t>
      </w:r>
    </w:p>
    <w:p w14:paraId="390D9ACD" w14:textId="61B6EFD6" w:rsidR="00770FE4" w:rsidRPr="00190ABC" w:rsidRDefault="00770FE4" w:rsidP="00770FE4">
      <w:r>
        <w:lastRenderedPageBreak/>
        <w:t>[</w:t>
      </w:r>
      <w:r w:rsidR="00ED5246">
        <w:t>6</w:t>
      </w:r>
      <w:r>
        <w:t xml:space="preserve">] </w:t>
      </w:r>
      <w:r>
        <w:tab/>
      </w:r>
      <w:r w:rsidRPr="00F16085">
        <w:t>R5-2</w:t>
      </w:r>
      <w:r>
        <w:t>3508</w:t>
      </w:r>
      <w:r w:rsidR="00B83758">
        <w:t>3</w:t>
      </w:r>
      <w:r>
        <w:t xml:space="preserve">: </w:t>
      </w:r>
      <w:r w:rsidRPr="00686BAF">
        <w:t xml:space="preserve">Applicable legacy </w:t>
      </w:r>
      <w:r>
        <w:t>eMTC</w:t>
      </w:r>
      <w:r w:rsidRPr="00686BAF">
        <w:t xml:space="preserve"> cases for IoT NTN</w:t>
      </w:r>
      <w:r w:rsidRPr="0011619E">
        <w:t xml:space="preserve">, </w:t>
      </w:r>
      <w:r>
        <w:t>MediaTek Inc.</w:t>
      </w:r>
    </w:p>
    <w:sectPr w:rsidR="00770FE4" w:rsidRPr="00190ABC"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C09B6" w14:textId="77777777" w:rsidR="00A30B1D" w:rsidRDefault="00A30B1D" w:rsidP="006233E3">
      <w:pPr>
        <w:spacing w:after="0"/>
      </w:pPr>
      <w:r>
        <w:separator/>
      </w:r>
    </w:p>
  </w:endnote>
  <w:endnote w:type="continuationSeparator" w:id="0">
    <w:p w14:paraId="4097951E" w14:textId="77777777" w:rsidR="00A30B1D" w:rsidRDefault="00A30B1D"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1762D" w14:textId="77777777" w:rsidR="00A30B1D" w:rsidRDefault="00A30B1D" w:rsidP="006233E3">
      <w:pPr>
        <w:spacing w:after="0"/>
      </w:pPr>
      <w:r>
        <w:separator/>
      </w:r>
    </w:p>
  </w:footnote>
  <w:footnote w:type="continuationSeparator" w:id="0">
    <w:p w14:paraId="7DBE9D93" w14:textId="77777777" w:rsidR="00A30B1D" w:rsidRDefault="00A30B1D"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9"/>
  </w:num>
  <w:num w:numId="7">
    <w:abstractNumId w:val="7"/>
  </w:num>
  <w:num w:numId="8">
    <w:abstractNumId w:val="8"/>
  </w:num>
  <w:num w:numId="9">
    <w:abstractNumId w:val="3"/>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B08"/>
    <w:rsid w:val="000A55B9"/>
    <w:rsid w:val="000A63FD"/>
    <w:rsid w:val="000B0733"/>
    <w:rsid w:val="000B1702"/>
    <w:rsid w:val="000B7B98"/>
    <w:rsid w:val="000D46BE"/>
    <w:rsid w:val="000D58DB"/>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5A01"/>
    <w:rsid w:val="0015107A"/>
    <w:rsid w:val="00151263"/>
    <w:rsid w:val="001512CF"/>
    <w:rsid w:val="00152539"/>
    <w:rsid w:val="001525A8"/>
    <w:rsid w:val="00155CB9"/>
    <w:rsid w:val="001619E9"/>
    <w:rsid w:val="00164E92"/>
    <w:rsid w:val="0016631C"/>
    <w:rsid w:val="001663FA"/>
    <w:rsid w:val="001725D5"/>
    <w:rsid w:val="00176A84"/>
    <w:rsid w:val="00177F90"/>
    <w:rsid w:val="0018154A"/>
    <w:rsid w:val="00182E2D"/>
    <w:rsid w:val="00183619"/>
    <w:rsid w:val="00183669"/>
    <w:rsid w:val="001847C4"/>
    <w:rsid w:val="001908CE"/>
    <w:rsid w:val="0019489B"/>
    <w:rsid w:val="0019731E"/>
    <w:rsid w:val="001A0081"/>
    <w:rsid w:val="001A6E11"/>
    <w:rsid w:val="001B11E5"/>
    <w:rsid w:val="001B4664"/>
    <w:rsid w:val="001C13A0"/>
    <w:rsid w:val="001C68A8"/>
    <w:rsid w:val="001D5937"/>
    <w:rsid w:val="001D635A"/>
    <w:rsid w:val="001E2CD2"/>
    <w:rsid w:val="001E5923"/>
    <w:rsid w:val="001F03EF"/>
    <w:rsid w:val="001F0720"/>
    <w:rsid w:val="001F1A22"/>
    <w:rsid w:val="001F54F0"/>
    <w:rsid w:val="001F5ABD"/>
    <w:rsid w:val="001F6389"/>
    <w:rsid w:val="00203BDB"/>
    <w:rsid w:val="00205597"/>
    <w:rsid w:val="002067A2"/>
    <w:rsid w:val="00206824"/>
    <w:rsid w:val="00207CD4"/>
    <w:rsid w:val="002131FE"/>
    <w:rsid w:val="00217A04"/>
    <w:rsid w:val="002220BE"/>
    <w:rsid w:val="002226AD"/>
    <w:rsid w:val="00222D4E"/>
    <w:rsid w:val="00224E0E"/>
    <w:rsid w:val="00226CB6"/>
    <w:rsid w:val="002309AD"/>
    <w:rsid w:val="0023332B"/>
    <w:rsid w:val="002372A3"/>
    <w:rsid w:val="002376C7"/>
    <w:rsid w:val="00241068"/>
    <w:rsid w:val="00242486"/>
    <w:rsid w:val="002426C9"/>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5F4F"/>
    <w:rsid w:val="002976FE"/>
    <w:rsid w:val="002A0727"/>
    <w:rsid w:val="002A0DE1"/>
    <w:rsid w:val="002A3EF3"/>
    <w:rsid w:val="002A454D"/>
    <w:rsid w:val="002A46E3"/>
    <w:rsid w:val="002A550B"/>
    <w:rsid w:val="002A76DF"/>
    <w:rsid w:val="002B0B46"/>
    <w:rsid w:val="002B0D67"/>
    <w:rsid w:val="002B1FB9"/>
    <w:rsid w:val="002C22E1"/>
    <w:rsid w:val="002D7754"/>
    <w:rsid w:val="002E26C0"/>
    <w:rsid w:val="002E2A12"/>
    <w:rsid w:val="002E5BB4"/>
    <w:rsid w:val="002E78ED"/>
    <w:rsid w:val="002F1135"/>
    <w:rsid w:val="002F2829"/>
    <w:rsid w:val="002F2D92"/>
    <w:rsid w:val="002F437C"/>
    <w:rsid w:val="0030369E"/>
    <w:rsid w:val="00305933"/>
    <w:rsid w:val="00306118"/>
    <w:rsid w:val="00307672"/>
    <w:rsid w:val="00307C79"/>
    <w:rsid w:val="0031227B"/>
    <w:rsid w:val="003162F8"/>
    <w:rsid w:val="003174AD"/>
    <w:rsid w:val="00317639"/>
    <w:rsid w:val="00317B78"/>
    <w:rsid w:val="003204FD"/>
    <w:rsid w:val="00320706"/>
    <w:rsid w:val="00320C0E"/>
    <w:rsid w:val="00322DB9"/>
    <w:rsid w:val="0032745B"/>
    <w:rsid w:val="0033176D"/>
    <w:rsid w:val="00333A34"/>
    <w:rsid w:val="00335403"/>
    <w:rsid w:val="0033721E"/>
    <w:rsid w:val="0034587A"/>
    <w:rsid w:val="0034729E"/>
    <w:rsid w:val="00351FF6"/>
    <w:rsid w:val="00352DEA"/>
    <w:rsid w:val="0036060B"/>
    <w:rsid w:val="003618EF"/>
    <w:rsid w:val="00366FF0"/>
    <w:rsid w:val="00367629"/>
    <w:rsid w:val="0037275F"/>
    <w:rsid w:val="00375454"/>
    <w:rsid w:val="003773D7"/>
    <w:rsid w:val="00380549"/>
    <w:rsid w:val="00382F19"/>
    <w:rsid w:val="003834F1"/>
    <w:rsid w:val="0038679F"/>
    <w:rsid w:val="00390CA4"/>
    <w:rsid w:val="00393704"/>
    <w:rsid w:val="00396F10"/>
    <w:rsid w:val="00397274"/>
    <w:rsid w:val="003A0779"/>
    <w:rsid w:val="003A129B"/>
    <w:rsid w:val="003A3836"/>
    <w:rsid w:val="003A4592"/>
    <w:rsid w:val="003A4A20"/>
    <w:rsid w:val="003A534F"/>
    <w:rsid w:val="003B063F"/>
    <w:rsid w:val="003B2230"/>
    <w:rsid w:val="003B5845"/>
    <w:rsid w:val="003B5F19"/>
    <w:rsid w:val="003B7B1F"/>
    <w:rsid w:val="003B7EF4"/>
    <w:rsid w:val="003C2C4F"/>
    <w:rsid w:val="003D1077"/>
    <w:rsid w:val="003D2946"/>
    <w:rsid w:val="003D380A"/>
    <w:rsid w:val="003D3D9B"/>
    <w:rsid w:val="003E16E5"/>
    <w:rsid w:val="003E1979"/>
    <w:rsid w:val="003E273A"/>
    <w:rsid w:val="003E572C"/>
    <w:rsid w:val="003F2492"/>
    <w:rsid w:val="003F2E5B"/>
    <w:rsid w:val="003F3EF0"/>
    <w:rsid w:val="0040094B"/>
    <w:rsid w:val="00400EC9"/>
    <w:rsid w:val="00402B0B"/>
    <w:rsid w:val="00412C8F"/>
    <w:rsid w:val="004135BD"/>
    <w:rsid w:val="004175FD"/>
    <w:rsid w:val="00417978"/>
    <w:rsid w:val="00417A23"/>
    <w:rsid w:val="004222FD"/>
    <w:rsid w:val="00423724"/>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1104"/>
    <w:rsid w:val="00464BBA"/>
    <w:rsid w:val="00465E70"/>
    <w:rsid w:val="00471C22"/>
    <w:rsid w:val="00472DCE"/>
    <w:rsid w:val="00476692"/>
    <w:rsid w:val="00480565"/>
    <w:rsid w:val="00482E8B"/>
    <w:rsid w:val="00483193"/>
    <w:rsid w:val="00483290"/>
    <w:rsid w:val="00485E19"/>
    <w:rsid w:val="00491850"/>
    <w:rsid w:val="00491CDF"/>
    <w:rsid w:val="004929FE"/>
    <w:rsid w:val="00494CBE"/>
    <w:rsid w:val="00495131"/>
    <w:rsid w:val="004A36AA"/>
    <w:rsid w:val="004B55AE"/>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C3D"/>
    <w:rsid w:val="00562524"/>
    <w:rsid w:val="00562E65"/>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F1A09"/>
    <w:rsid w:val="00601A5A"/>
    <w:rsid w:val="006047C7"/>
    <w:rsid w:val="00605857"/>
    <w:rsid w:val="00605B84"/>
    <w:rsid w:val="006117F4"/>
    <w:rsid w:val="00613B7C"/>
    <w:rsid w:val="006233E3"/>
    <w:rsid w:val="00623F44"/>
    <w:rsid w:val="0062546E"/>
    <w:rsid w:val="00626FF2"/>
    <w:rsid w:val="0063291D"/>
    <w:rsid w:val="00632A28"/>
    <w:rsid w:val="00634EAB"/>
    <w:rsid w:val="0063561D"/>
    <w:rsid w:val="00637A31"/>
    <w:rsid w:val="006452BA"/>
    <w:rsid w:val="00650A14"/>
    <w:rsid w:val="00654E87"/>
    <w:rsid w:val="0065721A"/>
    <w:rsid w:val="00661DA0"/>
    <w:rsid w:val="00663291"/>
    <w:rsid w:val="00667B74"/>
    <w:rsid w:val="00667FDD"/>
    <w:rsid w:val="00676011"/>
    <w:rsid w:val="006857AF"/>
    <w:rsid w:val="006865C5"/>
    <w:rsid w:val="00686A9C"/>
    <w:rsid w:val="00691584"/>
    <w:rsid w:val="006936CF"/>
    <w:rsid w:val="006A29D4"/>
    <w:rsid w:val="006A2A9F"/>
    <w:rsid w:val="006A5BCC"/>
    <w:rsid w:val="006A77B8"/>
    <w:rsid w:val="006B0FD0"/>
    <w:rsid w:val="006B144E"/>
    <w:rsid w:val="006B5DE3"/>
    <w:rsid w:val="006B6365"/>
    <w:rsid w:val="006C5D7C"/>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67AB"/>
    <w:rsid w:val="006F71EB"/>
    <w:rsid w:val="007038CF"/>
    <w:rsid w:val="007046CA"/>
    <w:rsid w:val="00704B8D"/>
    <w:rsid w:val="00705E8F"/>
    <w:rsid w:val="0071163B"/>
    <w:rsid w:val="007124D5"/>
    <w:rsid w:val="00715BB8"/>
    <w:rsid w:val="007217E4"/>
    <w:rsid w:val="0072620C"/>
    <w:rsid w:val="0072688B"/>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70FE4"/>
    <w:rsid w:val="00775CC8"/>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E1"/>
    <w:rsid w:val="007B7B84"/>
    <w:rsid w:val="007C343C"/>
    <w:rsid w:val="007C3D9D"/>
    <w:rsid w:val="007D12DA"/>
    <w:rsid w:val="007D2267"/>
    <w:rsid w:val="007D3F37"/>
    <w:rsid w:val="007D4058"/>
    <w:rsid w:val="007D61B6"/>
    <w:rsid w:val="007D7D49"/>
    <w:rsid w:val="007E121F"/>
    <w:rsid w:val="007E1FFF"/>
    <w:rsid w:val="007E306F"/>
    <w:rsid w:val="007E3807"/>
    <w:rsid w:val="007E4479"/>
    <w:rsid w:val="007E5396"/>
    <w:rsid w:val="007E5808"/>
    <w:rsid w:val="007E7BA9"/>
    <w:rsid w:val="007F15E7"/>
    <w:rsid w:val="007F275D"/>
    <w:rsid w:val="007F5699"/>
    <w:rsid w:val="007F56CE"/>
    <w:rsid w:val="0080727C"/>
    <w:rsid w:val="00810872"/>
    <w:rsid w:val="008108F6"/>
    <w:rsid w:val="008109CD"/>
    <w:rsid w:val="00812670"/>
    <w:rsid w:val="00821939"/>
    <w:rsid w:val="00823943"/>
    <w:rsid w:val="00825601"/>
    <w:rsid w:val="00825682"/>
    <w:rsid w:val="00826FDC"/>
    <w:rsid w:val="008271DD"/>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7A77"/>
    <w:rsid w:val="0088023E"/>
    <w:rsid w:val="008841BC"/>
    <w:rsid w:val="00884C3F"/>
    <w:rsid w:val="00885D67"/>
    <w:rsid w:val="00897FDE"/>
    <w:rsid w:val="008A2F8C"/>
    <w:rsid w:val="008A5FCE"/>
    <w:rsid w:val="008A75A5"/>
    <w:rsid w:val="008B63AC"/>
    <w:rsid w:val="008C30F0"/>
    <w:rsid w:val="008C4802"/>
    <w:rsid w:val="008C4C4E"/>
    <w:rsid w:val="008C6D94"/>
    <w:rsid w:val="008C76D9"/>
    <w:rsid w:val="008C7F77"/>
    <w:rsid w:val="008D009C"/>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20C7"/>
    <w:rsid w:val="009149D5"/>
    <w:rsid w:val="009163EB"/>
    <w:rsid w:val="00916D09"/>
    <w:rsid w:val="0091775D"/>
    <w:rsid w:val="00917BE6"/>
    <w:rsid w:val="0092370C"/>
    <w:rsid w:val="0092577D"/>
    <w:rsid w:val="00925E85"/>
    <w:rsid w:val="00933D21"/>
    <w:rsid w:val="00934606"/>
    <w:rsid w:val="009370B1"/>
    <w:rsid w:val="00940BBC"/>
    <w:rsid w:val="00943733"/>
    <w:rsid w:val="00945BAD"/>
    <w:rsid w:val="009476AC"/>
    <w:rsid w:val="00951656"/>
    <w:rsid w:val="00954BA6"/>
    <w:rsid w:val="0095576D"/>
    <w:rsid w:val="00960E53"/>
    <w:rsid w:val="00963821"/>
    <w:rsid w:val="00970836"/>
    <w:rsid w:val="0097138B"/>
    <w:rsid w:val="00971391"/>
    <w:rsid w:val="00972F77"/>
    <w:rsid w:val="009744E7"/>
    <w:rsid w:val="009800D1"/>
    <w:rsid w:val="00981287"/>
    <w:rsid w:val="00982BCA"/>
    <w:rsid w:val="00983D3B"/>
    <w:rsid w:val="009915A6"/>
    <w:rsid w:val="0099177E"/>
    <w:rsid w:val="00994A5F"/>
    <w:rsid w:val="0099541A"/>
    <w:rsid w:val="009B3894"/>
    <w:rsid w:val="009B4409"/>
    <w:rsid w:val="009B728C"/>
    <w:rsid w:val="009C1C44"/>
    <w:rsid w:val="009C49AD"/>
    <w:rsid w:val="009C4FE8"/>
    <w:rsid w:val="009C6D31"/>
    <w:rsid w:val="009D4F03"/>
    <w:rsid w:val="009D7445"/>
    <w:rsid w:val="009D7E65"/>
    <w:rsid w:val="009E1E55"/>
    <w:rsid w:val="009E708B"/>
    <w:rsid w:val="009F08F1"/>
    <w:rsid w:val="009F1803"/>
    <w:rsid w:val="009F1BC0"/>
    <w:rsid w:val="009F6DB2"/>
    <w:rsid w:val="009F7DC0"/>
    <w:rsid w:val="00A00599"/>
    <w:rsid w:val="00A00B61"/>
    <w:rsid w:val="00A11C48"/>
    <w:rsid w:val="00A11E13"/>
    <w:rsid w:val="00A129EB"/>
    <w:rsid w:val="00A2025A"/>
    <w:rsid w:val="00A243F7"/>
    <w:rsid w:val="00A24CAE"/>
    <w:rsid w:val="00A25C1F"/>
    <w:rsid w:val="00A30B1D"/>
    <w:rsid w:val="00A346B6"/>
    <w:rsid w:val="00A41092"/>
    <w:rsid w:val="00A4347C"/>
    <w:rsid w:val="00A45E0B"/>
    <w:rsid w:val="00A46A33"/>
    <w:rsid w:val="00A46FEA"/>
    <w:rsid w:val="00A47D79"/>
    <w:rsid w:val="00A50B45"/>
    <w:rsid w:val="00A54B8F"/>
    <w:rsid w:val="00A5655F"/>
    <w:rsid w:val="00A643B9"/>
    <w:rsid w:val="00A646E4"/>
    <w:rsid w:val="00A648ED"/>
    <w:rsid w:val="00A671A0"/>
    <w:rsid w:val="00A678EC"/>
    <w:rsid w:val="00A7192F"/>
    <w:rsid w:val="00A73792"/>
    <w:rsid w:val="00A73A2A"/>
    <w:rsid w:val="00A7425E"/>
    <w:rsid w:val="00A753A0"/>
    <w:rsid w:val="00A75683"/>
    <w:rsid w:val="00A84C48"/>
    <w:rsid w:val="00A873F6"/>
    <w:rsid w:val="00A87E5D"/>
    <w:rsid w:val="00A9026C"/>
    <w:rsid w:val="00A9097D"/>
    <w:rsid w:val="00A92546"/>
    <w:rsid w:val="00A936A6"/>
    <w:rsid w:val="00A95650"/>
    <w:rsid w:val="00A96474"/>
    <w:rsid w:val="00A97825"/>
    <w:rsid w:val="00AA05AF"/>
    <w:rsid w:val="00AA5AA5"/>
    <w:rsid w:val="00AA78C8"/>
    <w:rsid w:val="00AB15E4"/>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142"/>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65E7"/>
    <w:rsid w:val="00B42E86"/>
    <w:rsid w:val="00B50977"/>
    <w:rsid w:val="00B50F4D"/>
    <w:rsid w:val="00B52611"/>
    <w:rsid w:val="00B53FE4"/>
    <w:rsid w:val="00B70A21"/>
    <w:rsid w:val="00B71CB7"/>
    <w:rsid w:val="00B71F07"/>
    <w:rsid w:val="00B74DB6"/>
    <w:rsid w:val="00B802F8"/>
    <w:rsid w:val="00B83758"/>
    <w:rsid w:val="00B83F2E"/>
    <w:rsid w:val="00B952BC"/>
    <w:rsid w:val="00BA1D25"/>
    <w:rsid w:val="00BA2509"/>
    <w:rsid w:val="00BA287C"/>
    <w:rsid w:val="00BA2D24"/>
    <w:rsid w:val="00BB5E76"/>
    <w:rsid w:val="00BB7291"/>
    <w:rsid w:val="00BC1BA7"/>
    <w:rsid w:val="00BC1BF1"/>
    <w:rsid w:val="00BC6972"/>
    <w:rsid w:val="00BD28D1"/>
    <w:rsid w:val="00BD7295"/>
    <w:rsid w:val="00BE4293"/>
    <w:rsid w:val="00BE7666"/>
    <w:rsid w:val="00BF1FE4"/>
    <w:rsid w:val="00BF6A1B"/>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F3A"/>
    <w:rsid w:val="00C51132"/>
    <w:rsid w:val="00C5249E"/>
    <w:rsid w:val="00C52B02"/>
    <w:rsid w:val="00C52EE6"/>
    <w:rsid w:val="00C53529"/>
    <w:rsid w:val="00C566B7"/>
    <w:rsid w:val="00C61B92"/>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1268"/>
    <w:rsid w:val="00D03928"/>
    <w:rsid w:val="00D0419D"/>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1AB2"/>
    <w:rsid w:val="00D41BBA"/>
    <w:rsid w:val="00D43382"/>
    <w:rsid w:val="00D467FA"/>
    <w:rsid w:val="00D5275B"/>
    <w:rsid w:val="00D52C72"/>
    <w:rsid w:val="00D52D39"/>
    <w:rsid w:val="00D54BCA"/>
    <w:rsid w:val="00D560E9"/>
    <w:rsid w:val="00D74589"/>
    <w:rsid w:val="00D80F2E"/>
    <w:rsid w:val="00D81E4D"/>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6BD2"/>
    <w:rsid w:val="00E22540"/>
    <w:rsid w:val="00E22A5E"/>
    <w:rsid w:val="00E23512"/>
    <w:rsid w:val="00E26AF9"/>
    <w:rsid w:val="00E27210"/>
    <w:rsid w:val="00E324A7"/>
    <w:rsid w:val="00E34408"/>
    <w:rsid w:val="00E4413E"/>
    <w:rsid w:val="00E45A8F"/>
    <w:rsid w:val="00E50E09"/>
    <w:rsid w:val="00E51209"/>
    <w:rsid w:val="00E54450"/>
    <w:rsid w:val="00E54646"/>
    <w:rsid w:val="00E56263"/>
    <w:rsid w:val="00E57351"/>
    <w:rsid w:val="00E57D17"/>
    <w:rsid w:val="00E619EE"/>
    <w:rsid w:val="00E6319B"/>
    <w:rsid w:val="00E650FE"/>
    <w:rsid w:val="00E65AA4"/>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F70"/>
    <w:rsid w:val="00EB3547"/>
    <w:rsid w:val="00EC130B"/>
    <w:rsid w:val="00EC640E"/>
    <w:rsid w:val="00EC7A1C"/>
    <w:rsid w:val="00ED0CB8"/>
    <w:rsid w:val="00ED1BAA"/>
    <w:rsid w:val="00ED24F7"/>
    <w:rsid w:val="00ED271B"/>
    <w:rsid w:val="00ED4E3B"/>
    <w:rsid w:val="00ED5246"/>
    <w:rsid w:val="00ED5B84"/>
    <w:rsid w:val="00ED7196"/>
    <w:rsid w:val="00ED75CF"/>
    <w:rsid w:val="00ED7EBA"/>
    <w:rsid w:val="00EE3C21"/>
    <w:rsid w:val="00EE7491"/>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44661"/>
    <w:rsid w:val="00F4536A"/>
    <w:rsid w:val="00F516F2"/>
    <w:rsid w:val="00F541F4"/>
    <w:rsid w:val="00F557C8"/>
    <w:rsid w:val="00F572A9"/>
    <w:rsid w:val="00F57F51"/>
    <w:rsid w:val="00F60715"/>
    <w:rsid w:val="00F61284"/>
    <w:rsid w:val="00F61333"/>
    <w:rsid w:val="00F61D7E"/>
    <w:rsid w:val="00F65A8A"/>
    <w:rsid w:val="00F65AF8"/>
    <w:rsid w:val="00F708C6"/>
    <w:rsid w:val="00F80699"/>
    <w:rsid w:val="00F82382"/>
    <w:rsid w:val="00F86D79"/>
    <w:rsid w:val="00F871E6"/>
    <w:rsid w:val="00F8765D"/>
    <w:rsid w:val="00F911CE"/>
    <w:rsid w:val="00FA1043"/>
    <w:rsid w:val="00FA1BBD"/>
    <w:rsid w:val="00FA2FB0"/>
    <w:rsid w:val="00FA4ED2"/>
    <w:rsid w:val="00FA68F4"/>
    <w:rsid w:val="00FA76E2"/>
    <w:rsid w:val="00FB0B58"/>
    <w:rsid w:val="00FB43F9"/>
    <w:rsid w:val="00FB7A79"/>
    <w:rsid w:val="00FC42A9"/>
    <w:rsid w:val="00FC51DE"/>
    <w:rsid w:val="00FC53D5"/>
    <w:rsid w:val="00FC57EF"/>
    <w:rsid w:val="00FD071B"/>
    <w:rsid w:val="00FD2501"/>
    <w:rsid w:val="00FD26C4"/>
    <w:rsid w:val="00FD3380"/>
    <w:rsid w:val="00FD6E43"/>
    <w:rsid w:val="00FE1EB1"/>
    <w:rsid w:val="00FE4C14"/>
    <w:rsid w:val="00FE7A47"/>
    <w:rsid w:val="00FE7EFA"/>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38B2C-FF98-4149-A5B2-37240887D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37</cp:revision>
  <cp:lastPrinted>2017-08-07T12:00:00Z</cp:lastPrinted>
  <dcterms:created xsi:type="dcterms:W3CDTF">2023-08-12T06:59:00Z</dcterms:created>
  <dcterms:modified xsi:type="dcterms:W3CDTF">2023-08-12T07:26:00Z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